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E15" w14:textId="77777777" w:rsidR="000026C4" w:rsidRPr="00177F3F" w:rsidRDefault="000026C4" w:rsidP="000026C4">
      <w:pPr>
        <w:jc w:val="center"/>
        <w:rPr>
          <w:b/>
          <w:sz w:val="22"/>
          <w:szCs w:val="22"/>
        </w:rPr>
      </w:pPr>
      <w:r w:rsidRPr="00177F3F">
        <w:rPr>
          <w:b/>
          <w:sz w:val="22"/>
          <w:szCs w:val="22"/>
        </w:rPr>
        <w:t>CENOVÝ PRIESKUM NA URČENIE PREDPOKLADANEJ HODNOTY ZÁKAZKY</w:t>
      </w:r>
    </w:p>
    <w:p w14:paraId="325ADD7E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62EFF7A6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2AFC8315" w14:textId="7FEDCC87" w:rsidR="000026C4" w:rsidRPr="00177F3F" w:rsidRDefault="000026C4" w:rsidP="000026C4">
      <w:pPr>
        <w:jc w:val="both"/>
        <w:rPr>
          <w:b/>
        </w:rPr>
      </w:pPr>
      <w:r w:rsidRPr="00177F3F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Pr="00177F3F">
        <w:rPr>
          <w:b/>
        </w:rPr>
        <w:t>„</w:t>
      </w:r>
      <w:r w:rsidR="00F55003" w:rsidRPr="00297342">
        <w:rPr>
          <w:b/>
          <w:bCs/>
          <w:lang w:eastAsia="ar-SA"/>
        </w:rPr>
        <w:t>Poskytovanie poradenských služieb a zabezpečovanie administratívy v oblasti vedenia účtovníctva a personálnej agendy neziskovej organizácie</w:t>
      </w:r>
      <w:r w:rsidRPr="00177F3F">
        <w:rPr>
          <w:b/>
        </w:rPr>
        <w:t>“.</w:t>
      </w:r>
    </w:p>
    <w:p w14:paraId="343D860F" w14:textId="77777777" w:rsidR="000026C4" w:rsidRPr="00177F3F" w:rsidRDefault="000026C4" w:rsidP="000026C4">
      <w:pPr>
        <w:jc w:val="both"/>
      </w:pPr>
    </w:p>
    <w:p w14:paraId="374CC797" w14:textId="77777777" w:rsidR="000026C4" w:rsidRPr="00177F3F" w:rsidRDefault="000026C4" w:rsidP="000026C4">
      <w:pPr>
        <w:jc w:val="both"/>
      </w:pPr>
      <w:r w:rsidRPr="00177F3F">
        <w:t xml:space="preserve">Uvedenú </w:t>
      </w:r>
      <w:r w:rsidRPr="00177F3F">
        <w:rPr>
          <w:rFonts w:eastAsiaTheme="minorHAnsi"/>
          <w:lang w:eastAsia="sk-SK"/>
        </w:rPr>
        <w:t xml:space="preserve">požiadavku Vám predkladáme v súlade s ustanovením §6 zákona </w:t>
      </w:r>
      <w:r w:rsidRPr="00177F3F">
        <w:rPr>
          <w:rFonts w:eastAsiaTheme="minorHAnsi"/>
        </w:rPr>
        <w:t xml:space="preserve">o verejnom obstarávaní. </w:t>
      </w:r>
    </w:p>
    <w:p w14:paraId="1791B30A" w14:textId="77777777" w:rsidR="000D706F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B8E4F8A" w14:textId="77777777" w:rsidR="000D706F" w:rsidRPr="00CB24A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14:paraId="2D8E30DC" w14:textId="77777777" w:rsidR="002B20E0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Názov organizácie: </w:t>
      </w:r>
      <w:r w:rsidR="002B20E0" w:rsidRPr="00CB24AF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42F52597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>Sídlo organizácie: Starohájska 10, 917 01 Trnava</w:t>
      </w:r>
    </w:p>
    <w:p w14:paraId="51AFD823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Zastúpený: </w:t>
      </w:r>
      <w:r w:rsidR="00FA12D1">
        <w:rPr>
          <w:rFonts w:ascii="Times New Roman" w:eastAsia="Times New Roman" w:hAnsi="Times New Roman"/>
          <w:sz w:val="24"/>
          <w:szCs w:val="24"/>
        </w:rPr>
        <w:t>Mgr. Viktor Maroši</w:t>
      </w:r>
      <w:r w:rsidR="002B20E0" w:rsidRPr="00CB24AF">
        <w:rPr>
          <w:rFonts w:ascii="Times New Roman" w:eastAsia="Times New Roman" w:hAnsi="Times New Roman"/>
          <w:sz w:val="24"/>
          <w:szCs w:val="24"/>
        </w:rPr>
        <w:t>, riaditeľ</w:t>
      </w:r>
    </w:p>
    <w:p w14:paraId="62039F17" w14:textId="77777777" w:rsidR="002B20E0" w:rsidRPr="00CB24AF" w:rsidRDefault="00F47E8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IČO: </w:t>
      </w:r>
      <w:r w:rsidR="002B20E0" w:rsidRPr="00CB24AF">
        <w:rPr>
          <w:rFonts w:ascii="Times New Roman" w:eastAsiaTheme="minorHAnsi" w:hAnsi="Times New Roman"/>
          <w:color w:val="000000"/>
          <w:sz w:val="24"/>
          <w:szCs w:val="24"/>
        </w:rPr>
        <w:t>52 190 820</w:t>
      </w:r>
    </w:p>
    <w:p w14:paraId="3FFB102B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1DA82128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560CC5B6" w14:textId="77777777" w:rsidR="000C651F" w:rsidRDefault="002B20E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309AA36" w14:textId="77777777" w:rsidR="000C651F" w:rsidRDefault="000C651F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D3C450" w14:textId="77777777" w:rsidR="000D706F" w:rsidRPr="000C651F" w:rsidRDefault="00F47E8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0C651F">
        <w:rPr>
          <w:rFonts w:ascii="Times New Roman" w:eastAsiaTheme="minorHAnsi" w:hAnsi="Times New Roman"/>
          <w:color w:val="000000"/>
          <w:sz w:val="24"/>
          <w:szCs w:val="24"/>
        </w:rPr>
        <w:t xml:space="preserve">Kontaktná osoba: </w:t>
      </w:r>
      <w:r w:rsidR="000C651F" w:rsidRPr="000C651F">
        <w:rPr>
          <w:rFonts w:ascii="Times New Roman" w:eastAsiaTheme="minorHAnsi" w:hAnsi="Times New Roman"/>
          <w:sz w:val="24"/>
          <w:szCs w:val="24"/>
        </w:rPr>
        <w:t xml:space="preserve">Mgr. Marek Krnáč, 033/55 59 241, 0908 726 462, </w:t>
      </w:r>
      <w:hyperlink r:id="rId8" w:history="1">
        <w:r w:rsidR="00053D71" w:rsidRPr="00BD1EFE">
          <w:rPr>
            <w:rStyle w:val="Hypertextovprepojenie"/>
            <w:rFonts w:ascii="Times New Roman" w:eastAsiaTheme="minorHAnsi" w:hAnsi="Times New Roman"/>
            <w:sz w:val="24"/>
            <w:szCs w:val="24"/>
          </w:rPr>
          <w:t>vo@kira.sk</w:t>
        </w:r>
      </w:hyperlink>
    </w:p>
    <w:p w14:paraId="2B1F2414" w14:textId="77777777" w:rsidR="000D706F" w:rsidRPr="00CB24AF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B7E622" w14:textId="52A8D1FF" w:rsidR="000C651F" w:rsidRPr="000C651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72396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Predmet zákazky:</w:t>
      </w:r>
      <w:r w:rsidR="001845D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29734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„</w:t>
      </w:r>
      <w:r w:rsidR="00F55003" w:rsidRPr="00297342">
        <w:rPr>
          <w:rFonts w:ascii="Times New Roman" w:hAnsi="Times New Roman"/>
          <w:b/>
          <w:bCs/>
          <w:sz w:val="24"/>
          <w:szCs w:val="24"/>
          <w:lang w:eastAsia="ar-SA"/>
        </w:rPr>
        <w:t>Poskytovanie poradenských služieb a zabezpečovanie administratívy v oblasti vedenia účtovníctva a personálnej agendy neziskovej organizácie</w:t>
      </w:r>
      <w:r w:rsidR="00297342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</w:p>
    <w:p w14:paraId="7E04A281" w14:textId="77777777" w:rsidR="000E1B91" w:rsidRDefault="000E1B91" w:rsidP="00756FF8">
      <w:pPr>
        <w:ind w:left="284"/>
        <w:jc w:val="both"/>
      </w:pPr>
    </w:p>
    <w:p w14:paraId="56CE2F9A" w14:textId="77777777" w:rsidR="008F2DCF" w:rsidRDefault="008F2DCF" w:rsidP="008F2DCF">
      <w:pPr>
        <w:ind w:left="284"/>
        <w:jc w:val="both"/>
      </w:pPr>
      <w:r>
        <w:t>Predmetom zákazky je poskytovanie poradenských služieb a zabezpečovanie administratívy v oblasti vedenia účtovníctva a personálnej agendy neziskovej organizácie KIRA. Poradenstvo sa poskytuje týmito formami:</w:t>
      </w:r>
    </w:p>
    <w:p w14:paraId="3F050834" w14:textId="77777777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vedenie účtovníctva neziskovej organizácie</w:t>
      </w:r>
      <w:r>
        <w:t xml:space="preserve"> – 12 x/rok</w:t>
      </w:r>
      <w:r w:rsidRPr="000E1B91">
        <w:t>,</w:t>
      </w:r>
    </w:p>
    <w:p w14:paraId="3F1883E3" w14:textId="77777777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vypracovanie účtovnej závierky a daňového priznania k dani z</w:t>
      </w:r>
      <w:r>
        <w:t> </w:t>
      </w:r>
      <w:r w:rsidRPr="000E1B91">
        <w:t>príjmov</w:t>
      </w:r>
      <w:r>
        <w:t xml:space="preserve"> – 1x/rok</w:t>
      </w:r>
      <w:r w:rsidRPr="000E1B91">
        <w:t>,</w:t>
      </w:r>
    </w:p>
    <w:p w14:paraId="2A8882DE" w14:textId="77777777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spracovanie pracovných zmlúv zamestnancov organizácie</w:t>
      </w:r>
      <w:bookmarkStart w:id="0" w:name="_Hlk60142069"/>
      <w:r>
        <w:t xml:space="preserve"> – podľa  potreby klienta</w:t>
      </w:r>
      <w:bookmarkEnd w:id="0"/>
      <w:r w:rsidRPr="000E1B91">
        <w:t>,</w:t>
      </w:r>
    </w:p>
    <w:p w14:paraId="52114B99" w14:textId="77777777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zabezpečovanie personálnej agendy organizácie, vrátane prihlasovania a odhlasovania zamestnancov pri nástupe do pracovného pomeru, respektíve pri jeho ukončení</w:t>
      </w:r>
      <w:r>
        <w:t xml:space="preserve"> – podľa  potreby klienta</w:t>
      </w:r>
      <w:r w:rsidRPr="000E1B91">
        <w:t>,</w:t>
      </w:r>
    </w:p>
    <w:p w14:paraId="7C8E1B53" w14:textId="386C9837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spracovanie mesačnej mzdovej agendy organizácie</w:t>
      </w:r>
      <w:r>
        <w:t xml:space="preserve"> – </w:t>
      </w:r>
      <w:r w:rsidRPr="001845DE">
        <w:t>1</w:t>
      </w:r>
      <w:r w:rsidR="001845DE" w:rsidRPr="001845DE">
        <w:t>2</w:t>
      </w:r>
      <w:r w:rsidRPr="001845DE">
        <w:t>x/rok,</w:t>
      </w:r>
    </w:p>
    <w:p w14:paraId="72BB2AD2" w14:textId="1B101E04" w:rsidR="008F2D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0E1B91">
        <w:t>spracovanie ročného zúčtovania preddavkov na daň z príjmov zo závislej činnosti</w:t>
      </w:r>
      <w:r>
        <w:t xml:space="preserve"> – </w:t>
      </w:r>
      <w:r w:rsidR="001845DE" w:rsidRPr="001845DE">
        <w:t>17</w:t>
      </w:r>
      <w:r w:rsidRPr="001845DE">
        <w:t>x/rok,</w:t>
      </w:r>
    </w:p>
    <w:p w14:paraId="1166BB3E" w14:textId="77777777" w:rsidR="008F2DCF" w:rsidRPr="00D50B8D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D50B8D">
        <w:t>rýchle aktuálne telefonické informácie</w:t>
      </w:r>
      <w:r>
        <w:t xml:space="preserve"> – podľa  potreby klienta,</w:t>
      </w:r>
    </w:p>
    <w:p w14:paraId="2D2A043A" w14:textId="77777777" w:rsidR="008F2DCF" w:rsidRPr="00D50B8D" w:rsidRDefault="008F2DCF" w:rsidP="008F2DCF">
      <w:pPr>
        <w:numPr>
          <w:ilvl w:val="0"/>
          <w:numId w:val="6"/>
        </w:numPr>
        <w:spacing w:after="27" w:line="250" w:lineRule="auto"/>
        <w:ind w:hanging="427"/>
        <w:jc w:val="both"/>
      </w:pPr>
      <w:r w:rsidRPr="00D50B8D">
        <w:t>poskytovanie informácií a poradenstva v oblasti zdravotného, nemocenského poistenia a  dôchodkového zabezpečenia</w:t>
      </w:r>
      <w:r>
        <w:t xml:space="preserve"> – podľa  potreby klienta,</w:t>
      </w:r>
    </w:p>
    <w:p w14:paraId="3FF10295" w14:textId="77777777" w:rsidR="008F2DCF" w:rsidRPr="00D50B8D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D50B8D">
        <w:t>tvorba podnikovej stratégie – pomoc pri výbere vhodných účtovných postupov</w:t>
      </w:r>
      <w:r>
        <w:t xml:space="preserve"> – podľa  potreby klienta,</w:t>
      </w:r>
    </w:p>
    <w:p w14:paraId="1BFCDBFB" w14:textId="77777777" w:rsidR="008F2DCF" w:rsidRPr="005415CF" w:rsidRDefault="008F2DCF" w:rsidP="008F2DCF">
      <w:pPr>
        <w:numPr>
          <w:ilvl w:val="0"/>
          <w:numId w:val="6"/>
        </w:numPr>
        <w:spacing w:after="5" w:line="250" w:lineRule="auto"/>
        <w:ind w:hanging="427"/>
        <w:jc w:val="both"/>
      </w:pPr>
      <w:r w:rsidRPr="00D50B8D">
        <w:t>finančná a ekonomická analýza</w:t>
      </w:r>
      <w:r>
        <w:t xml:space="preserve"> – podľa  potreby klienta.</w:t>
      </w:r>
    </w:p>
    <w:p w14:paraId="4E8FFB75" w14:textId="77777777" w:rsidR="008F2DCF" w:rsidRDefault="008F2DCF" w:rsidP="008F2DCF">
      <w:pPr>
        <w:ind w:left="284"/>
        <w:jc w:val="both"/>
      </w:pPr>
    </w:p>
    <w:p w14:paraId="04AE9817" w14:textId="761DD9D4" w:rsidR="008F2DCF" w:rsidRPr="005415CF" w:rsidRDefault="008F2DCF" w:rsidP="008F2DCF">
      <w:pPr>
        <w:ind w:left="284"/>
        <w:jc w:val="both"/>
      </w:pPr>
      <w:r w:rsidRPr="000E1B91">
        <w:t xml:space="preserve">a to pri predpokladanom počte </w:t>
      </w:r>
      <w:r w:rsidR="001845DE">
        <w:t>17</w:t>
      </w:r>
      <w:r w:rsidRPr="000E1B91">
        <w:t xml:space="preserve"> zamestnancov, na obdobie </w:t>
      </w:r>
      <w:r>
        <w:t>január</w:t>
      </w:r>
      <w:r w:rsidRPr="000E1B91">
        <w:t xml:space="preserve"> - december 202</w:t>
      </w:r>
      <w:r>
        <w:t>2</w:t>
      </w:r>
      <w:r w:rsidRPr="000E1B91">
        <w:t>.</w:t>
      </w:r>
    </w:p>
    <w:p w14:paraId="63F5FCDA" w14:textId="77777777" w:rsidR="00D243EC" w:rsidRPr="00D243EC" w:rsidRDefault="00D243EC" w:rsidP="00D243E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EF21142" w14:textId="77777777" w:rsidR="00CB24AF" w:rsidRPr="00EA1C6B" w:rsidRDefault="00E372EA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Miesto a uskutočnenie poskytnutia služby:</w:t>
      </w:r>
    </w:p>
    <w:p w14:paraId="578CF78D" w14:textId="77777777" w:rsidR="00CB24AF" w:rsidRPr="00EA1C6B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5601CFB0" w14:textId="3BA254D0" w:rsidR="0029406E" w:rsidRPr="00890889" w:rsidRDefault="00297342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8E7BB0">
        <w:rPr>
          <w:rFonts w:ascii="Times New Roman" w:eastAsiaTheme="minorHAnsi" w:hAnsi="Times New Roman"/>
          <w:sz w:val="24"/>
          <w:szCs w:val="24"/>
        </w:rPr>
        <w:t>Termín poskytovania služieb</w:t>
      </w:r>
      <w:r w:rsidR="00CB24AF" w:rsidRPr="008E7BB0">
        <w:rPr>
          <w:rFonts w:ascii="Times New Roman" w:eastAsiaTheme="minorHAnsi" w:hAnsi="Times New Roman"/>
          <w:sz w:val="24"/>
          <w:szCs w:val="24"/>
        </w:rPr>
        <w:t xml:space="preserve">: </w:t>
      </w:r>
      <w:r w:rsidRPr="008E7BB0">
        <w:rPr>
          <w:rFonts w:ascii="Times New Roman" w:eastAsiaTheme="minorHAnsi" w:hAnsi="Times New Roman"/>
          <w:sz w:val="24"/>
          <w:szCs w:val="24"/>
        </w:rPr>
        <w:t>od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o dňa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 xml:space="preserve">nadobudnutia </w:t>
      </w:r>
      <w:r w:rsidR="008E7BB0" w:rsidRPr="008E7BB0">
        <w:rPr>
          <w:rFonts w:ascii="Times New Roman" w:eastAsiaTheme="minorHAnsi" w:hAnsi="Times New Roman"/>
          <w:sz w:val="24"/>
          <w:szCs w:val="24"/>
        </w:rPr>
        <w:t>účin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nosti zmluv</w:t>
      </w:r>
      <w:r w:rsidR="00E068D9" w:rsidRPr="008E7BB0">
        <w:rPr>
          <w:rFonts w:ascii="Times New Roman" w:eastAsiaTheme="minorHAnsi" w:hAnsi="Times New Roman"/>
          <w:sz w:val="24"/>
          <w:szCs w:val="24"/>
        </w:rPr>
        <w:t>ného vzťahu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701CE9">
        <w:rPr>
          <w:rFonts w:ascii="Times New Roman" w:eastAsiaTheme="minorHAnsi" w:hAnsi="Times New Roman"/>
          <w:sz w:val="24"/>
          <w:szCs w:val="24"/>
        </w:rPr>
        <w:t>31.12.202</w:t>
      </w:r>
      <w:r w:rsidR="008F2DCF">
        <w:rPr>
          <w:rFonts w:ascii="Times New Roman" w:eastAsiaTheme="minorHAnsi" w:hAnsi="Times New Roman"/>
          <w:sz w:val="24"/>
          <w:szCs w:val="24"/>
        </w:rPr>
        <w:t>2</w:t>
      </w:r>
    </w:p>
    <w:p w14:paraId="1E896942" w14:textId="77777777" w:rsidR="00C962C7" w:rsidRPr="00EA1C6B" w:rsidRDefault="00C962C7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</w:rPr>
      </w:pPr>
    </w:p>
    <w:p w14:paraId="1897C60C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11956F4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lastRenderedPageBreak/>
        <w:t xml:space="preserve">Uchádzač predloží ponuku na celý predmet zákazky. </w:t>
      </w:r>
    </w:p>
    <w:p w14:paraId="2CDA19F5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622A3D2" w14:textId="77777777" w:rsidR="00EA1C6B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39F384A2" w14:textId="4FB228DB" w:rsidR="0029406E" w:rsidRPr="00611CA0" w:rsidRDefault="00F47E80" w:rsidP="00611CA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EA1C6B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EA1C6B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653316" w:rsidRPr="00BD1EFE">
          <w:rPr>
            <w:rStyle w:val="Hypertextovprepojenie"/>
            <w:rFonts w:ascii="Times New Roman" w:hAnsi="Times New Roman"/>
            <w:sz w:val="24"/>
            <w:szCs w:val="24"/>
          </w:rPr>
          <w:t>vo@kira.sk</w:t>
        </w:r>
      </w:hyperlink>
      <w:r w:rsidR="00EA1C6B" w:rsidRPr="00EA1C6B">
        <w:rPr>
          <w:rFonts w:ascii="Times New Roman" w:hAnsi="Times New Roman"/>
          <w:sz w:val="24"/>
          <w:szCs w:val="24"/>
        </w:rPr>
        <w:t xml:space="preserve"> </w:t>
      </w:r>
      <w:r w:rsidR="004B3C2C">
        <w:rPr>
          <w:rFonts w:ascii="Times New Roman" w:hAnsi="Times New Roman"/>
          <w:sz w:val="24"/>
          <w:szCs w:val="24"/>
        </w:rPr>
        <w:br/>
      </w:r>
      <w:r w:rsidR="00EA1C6B" w:rsidRPr="00EA1C6B">
        <w:rPr>
          <w:rFonts w:ascii="Times New Roman" w:hAnsi="Times New Roman"/>
          <w:sz w:val="24"/>
          <w:szCs w:val="24"/>
        </w:rPr>
        <w:t>vo formáte</w:t>
      </w:r>
      <w:r w:rsidR="000873E9">
        <w:rPr>
          <w:rFonts w:ascii="Times New Roman" w:hAnsi="Times New Roman"/>
          <w:sz w:val="24"/>
          <w:szCs w:val="24"/>
        </w:rPr>
        <w:t xml:space="preserve"> </w:t>
      </w:r>
      <w:r w:rsidR="00E372EA">
        <w:rPr>
          <w:rFonts w:ascii="Times New Roman" w:hAnsi="Times New Roman"/>
          <w:sz w:val="24"/>
          <w:szCs w:val="24"/>
        </w:rPr>
        <w:t>.</w:t>
      </w:r>
      <w:proofErr w:type="spellStart"/>
      <w:r w:rsidR="00E372EA">
        <w:rPr>
          <w:rFonts w:ascii="Times New Roman" w:hAnsi="Times New Roman"/>
          <w:sz w:val="24"/>
          <w:szCs w:val="24"/>
        </w:rPr>
        <w:t>pdf</w:t>
      </w:r>
      <w:proofErr w:type="spellEnd"/>
      <w:r w:rsidR="00EA1C6B" w:rsidRPr="00EA1C6B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E372EA">
        <w:rPr>
          <w:rFonts w:ascii="Times New Roman" w:hAnsi="Times New Roman"/>
          <w:b/>
          <w:sz w:val="24"/>
          <w:szCs w:val="24"/>
        </w:rPr>
        <w:t>SÚŤAŽ –</w:t>
      </w:r>
      <w:r w:rsidR="00EA1C6B" w:rsidRPr="00EA1C6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8F2DCF">
        <w:rPr>
          <w:rFonts w:ascii="Times New Roman" w:hAnsi="Times New Roman"/>
          <w:b/>
          <w:sz w:val="24"/>
          <w:szCs w:val="24"/>
          <w:lang w:eastAsia="ar-SA"/>
        </w:rPr>
        <w:t>Poskytovanie poradenských služieb</w:t>
      </w:r>
      <w:r w:rsidR="00EA1C6B" w:rsidRPr="00611CA0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4E34106B" w14:textId="77777777" w:rsidR="00EA1C6B" w:rsidRPr="00EA1C6B" w:rsidRDefault="00EA1C6B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3E66C358" w14:textId="34B93753" w:rsidR="0029406E" w:rsidRPr="00EA1C6B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1845DE" w:rsidRPr="001845DE">
        <w:rPr>
          <w:rFonts w:ascii="Times New Roman" w:eastAsiaTheme="minorHAnsi" w:hAnsi="Times New Roman"/>
          <w:b/>
          <w:bCs/>
          <w:sz w:val="24"/>
          <w:szCs w:val="24"/>
        </w:rPr>
        <w:t>26</w:t>
      </w:r>
      <w:r w:rsidR="00BC1D95" w:rsidRPr="001845DE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1845DE" w:rsidRPr="001845DE">
        <w:rPr>
          <w:rFonts w:ascii="Times New Roman" w:eastAsiaTheme="minorHAnsi" w:hAnsi="Times New Roman"/>
          <w:b/>
          <w:bCs/>
          <w:sz w:val="24"/>
          <w:szCs w:val="24"/>
        </w:rPr>
        <w:t>0</w:t>
      </w:r>
      <w:r w:rsidR="002B63BC" w:rsidRPr="001845DE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C1D95" w:rsidRPr="001845DE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2B63BC" w:rsidRPr="001845DE"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23:59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hod..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0760E515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410F80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79FC762A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654E333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040F14CE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19DDE2E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30615F28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EA1C6B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228C5035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EA1C6B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7BEDD073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D62CBC1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2F8E3F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70C659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02763EC5" w14:textId="77777777" w:rsidR="0029406E" w:rsidRPr="005E5D48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D52CE7B" w14:textId="77777777" w:rsidR="002C1A04" w:rsidRDefault="002C1A04" w:rsidP="002C1A04">
      <w:pPr>
        <w:pStyle w:val="Odsekzoznamu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CC80008" w14:textId="7B74F112" w:rsidR="005E5D48" w:rsidRDefault="002C1A04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N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ávrh zmluvy o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 xml:space="preserve"> poradenských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 služieb</w:t>
      </w:r>
      <w:r w:rsidR="00901A6B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, ktoré sú predmetom tejto </w:t>
      </w:r>
      <w:r w:rsidR="00E16BC6" w:rsidRPr="005210BE">
        <w:rPr>
          <w:rFonts w:ascii="Times New Roman" w:eastAsiaTheme="minorHAnsi" w:hAnsi="Times New Roman"/>
          <w:b/>
          <w:bCs/>
          <w:sz w:val="24"/>
          <w:szCs w:val="24"/>
        </w:rPr>
        <w:t>zákazky</w:t>
      </w:r>
      <w:r w:rsidR="00901A6B" w:rsidRPr="00E16BC6">
        <w:rPr>
          <w:rFonts w:ascii="Times New Roman" w:eastAsiaTheme="minorHAnsi" w:hAnsi="Times New Roman"/>
          <w:b/>
          <w:bCs/>
          <w:color w:val="FF0000"/>
          <w:sz w:val="24"/>
          <w:szCs w:val="24"/>
        </w:rPr>
        <w:t xml:space="preserve">. </w:t>
      </w:r>
    </w:p>
    <w:p w14:paraId="5FB5F7FB" w14:textId="77777777" w:rsidR="000026C4" w:rsidRDefault="000026C4" w:rsidP="000026C4">
      <w:pPr>
        <w:tabs>
          <w:tab w:val="left" w:pos="284"/>
          <w:tab w:val="left" w:pos="993"/>
        </w:tabs>
        <w:ind w:left="993" w:hanging="993"/>
        <w:jc w:val="both"/>
      </w:pPr>
    </w:p>
    <w:p w14:paraId="62F734DE" w14:textId="77777777" w:rsidR="000026C4" w:rsidRPr="000026C4" w:rsidRDefault="000026C4" w:rsidP="000026C4">
      <w:pPr>
        <w:tabs>
          <w:tab w:val="left" w:pos="284"/>
          <w:tab w:val="left" w:pos="993"/>
        </w:tabs>
        <w:ind w:left="993" w:hanging="993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5210BE">
        <w:t xml:space="preserve">Uchádzač </w:t>
      </w:r>
      <w:r w:rsidRPr="005210BE">
        <w:rPr>
          <w:u w:val="single"/>
        </w:rPr>
        <w:t>nie je oprávnený</w:t>
      </w:r>
      <w:r w:rsidRPr="005210BE">
        <w:t xml:space="preserve"> zásadným spôsobom zasahovať do obchodných podmienok, stanovených verejným obstarávateľom. Uchádzač doplní údaje vyznačené predtlačou vo vzore zmluvy (podľa svojho návrhu na plnenie kritéria). Uchádzač predloží do svojej ponuky </w:t>
      </w:r>
      <w:r w:rsidRPr="005210BE">
        <w:rPr>
          <w:u w:val="single"/>
        </w:rPr>
        <w:t>podpísaný</w:t>
      </w:r>
      <w:r w:rsidRPr="005210BE">
        <w:t xml:space="preserve"> návrh zmluvy v jednom vyhotovení ako súhlas s predloženými obchodnými podmienkami.</w:t>
      </w:r>
    </w:p>
    <w:p w14:paraId="40B41CF0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8C6F96E" w14:textId="77777777" w:rsidR="0029406E" w:rsidRPr="00BC1D95" w:rsidRDefault="00F47E80" w:rsidP="00653316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BC1D9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BC1D95">
        <w:rPr>
          <w:rFonts w:eastAsiaTheme="minorHAnsi"/>
        </w:rPr>
        <w:br/>
      </w:r>
      <w:r w:rsidRPr="00BC1D95">
        <w:rPr>
          <w:rFonts w:eastAsiaTheme="minorHAnsi"/>
        </w:rPr>
        <w:t>Ak je doklad alebo dokument vyhotovený v cudzom jazyku</w:t>
      </w:r>
      <w:r w:rsidRPr="00BC1D95">
        <w:rPr>
          <w:rFonts w:eastAsiaTheme="minorHAnsi"/>
          <w:b/>
        </w:rPr>
        <w:t xml:space="preserve">, </w:t>
      </w:r>
      <w:r w:rsidRPr="005E5D48">
        <w:rPr>
          <w:rFonts w:eastAsiaTheme="minorHAnsi"/>
          <w:bCs/>
        </w:rPr>
        <w:t>predkladá sa spolu s jeho úradným prekladom do štátneho jazyka;</w:t>
      </w:r>
      <w:r w:rsidRPr="00BC1D95">
        <w:rPr>
          <w:rFonts w:eastAsiaTheme="minorHAnsi"/>
          <w:b/>
        </w:rPr>
        <w:t xml:space="preserve"> </w:t>
      </w:r>
      <w:r w:rsidRPr="00BC1D95">
        <w:rPr>
          <w:rFonts w:eastAsiaTheme="minorHAnsi"/>
        </w:rPr>
        <w:t xml:space="preserve">to neplatí pre ponuky, doklady a dokumenty vyhotovené v českom jazyku. </w:t>
      </w:r>
    </w:p>
    <w:p w14:paraId="645BCD6C" w14:textId="77777777" w:rsidR="00653316" w:rsidRDefault="00653316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30E4879F" w14:textId="77777777" w:rsidR="0029406E" w:rsidRPr="00EA1C6B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EA1C6B">
        <w:rPr>
          <w:rFonts w:eastAsiaTheme="minorHAnsi"/>
        </w:rPr>
        <w:t xml:space="preserve">Ponuka musí byť podpísaná štatutárnym orgánom uchádzača alebo osobou oprávnenou konať </w:t>
      </w:r>
      <w:r w:rsidR="004B3C2C">
        <w:rPr>
          <w:rFonts w:eastAsiaTheme="minorHAnsi"/>
        </w:rPr>
        <w:br/>
      </w:r>
      <w:r w:rsidRPr="00EA1C6B">
        <w:rPr>
          <w:rFonts w:eastAsiaTheme="minorHAnsi"/>
        </w:rPr>
        <w:t>za uchádzača (požaduje sa fotokópia úradne osvedčeného plnomocenstva).</w:t>
      </w:r>
    </w:p>
    <w:p w14:paraId="4A339B01" w14:textId="77777777" w:rsidR="0029406E" w:rsidRPr="005210BE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7B1B787" w14:textId="77777777" w:rsidR="00E16BC6" w:rsidRPr="005210BE" w:rsidRDefault="00E16BC6" w:rsidP="00E16BC6">
      <w:pPr>
        <w:ind w:left="284"/>
        <w:jc w:val="both"/>
        <w:rPr>
          <w:rFonts w:eastAsiaTheme="minorHAnsi"/>
          <w:b/>
          <w:u w:val="single"/>
        </w:rPr>
      </w:pPr>
      <w:r w:rsidRPr="005210BE">
        <w:rPr>
          <w:rFonts w:eastAsiaTheme="minorHAnsi"/>
          <w:b/>
          <w:u w:val="single"/>
        </w:rPr>
        <w:t>Stanovenie predpokladanej hodnoty zákazky a kritérium vyhodnotenia ponúk:</w:t>
      </w:r>
    </w:p>
    <w:p w14:paraId="27DAB247" w14:textId="77777777" w:rsidR="00E16BC6" w:rsidRPr="005210BE" w:rsidRDefault="00E16BC6" w:rsidP="00E16BC6">
      <w:pPr>
        <w:ind w:left="284"/>
        <w:jc w:val="both"/>
        <w:rPr>
          <w:rFonts w:eastAsiaTheme="minorHAnsi"/>
        </w:rPr>
      </w:pPr>
      <w:r w:rsidRPr="000840E2">
        <w:rPr>
          <w:rFonts w:eastAsiaTheme="minorHAnsi"/>
        </w:rPr>
        <w:t xml:space="preserve">Predpokladaná hodnota zákazky bude stanovená z predložených cenových ponúk </w:t>
      </w:r>
      <w:r w:rsidRPr="000840E2">
        <w:rPr>
          <w:rFonts w:eastAsiaTheme="minorHAnsi"/>
          <w:b/>
        </w:rPr>
        <w:t>ako priemerná cena za 1 hodinu poskytnutia služieb, ktoré sú predmetom zákazky v Eur bez DPH</w:t>
      </w:r>
      <w:r w:rsidRPr="000840E2">
        <w:rPr>
          <w:rFonts w:eastAsiaTheme="minorHAnsi"/>
        </w:rPr>
        <w:t>.</w:t>
      </w:r>
      <w:r w:rsidRPr="005210BE">
        <w:rPr>
          <w:rFonts w:eastAsiaTheme="minorHAnsi"/>
        </w:rPr>
        <w:t xml:space="preserve"> </w:t>
      </w:r>
    </w:p>
    <w:p w14:paraId="0BF6076B" w14:textId="77777777" w:rsidR="00E16BC6" w:rsidRPr="005210BE" w:rsidRDefault="00E16BC6" w:rsidP="00E16BC6">
      <w:pPr>
        <w:jc w:val="both"/>
        <w:rPr>
          <w:rFonts w:eastAsiaTheme="minorHAnsi"/>
          <w:b/>
        </w:rPr>
      </w:pPr>
    </w:p>
    <w:p w14:paraId="78873B21" w14:textId="77777777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</w:rPr>
        <w:t xml:space="preserve">Pokiaľ predpokladaná hodnota zákazky, ktorá bude stanovená na základe predložených cenových ponúk, nepresiahne výšku finančného limitu zákaziek s nízkou hodnotou, Vaša ponuka bude zároveň </w:t>
      </w:r>
      <w:r w:rsidRPr="005210BE">
        <w:rPr>
          <w:rFonts w:eastAsiaTheme="minorHAnsi"/>
        </w:rPr>
        <w:lastRenderedPageBreak/>
        <w:t xml:space="preserve">slúžiť pre účely vyhodnotenia, t. j. verejný obstarávateľ zároveň vykoná </w:t>
      </w:r>
      <w:r w:rsidRPr="005210BE">
        <w:rPr>
          <w:rFonts w:eastAsiaTheme="minorHAnsi"/>
          <w:b/>
        </w:rPr>
        <w:t>výber dodávateľa na základe kritéria:</w:t>
      </w:r>
    </w:p>
    <w:p w14:paraId="76F46815" w14:textId="77777777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  <w:b/>
        </w:rPr>
        <w:t xml:space="preserve"> – najnižšia cena za 1 hodinu poskytnutia služieb, ktoré sú predmetom zákazky v Eur s DPH  </w:t>
      </w:r>
      <w:r w:rsidRPr="005210BE">
        <w:rPr>
          <w:rFonts w:eastAsia="Calibri"/>
          <w:lang w:eastAsia="en-US"/>
        </w:rPr>
        <w:t xml:space="preserve">(ak uchádzač nie je platcom DPH uvedie to v ponuke).   </w:t>
      </w:r>
    </w:p>
    <w:p w14:paraId="1949DAA7" w14:textId="77777777" w:rsidR="00E16BC6" w:rsidRPr="005210BE" w:rsidRDefault="00E16BC6" w:rsidP="00E16BC6">
      <w:pPr>
        <w:ind w:left="284"/>
        <w:jc w:val="both"/>
      </w:pPr>
      <w:r w:rsidRPr="005210BE">
        <w:t>Úspešným uchádzačom sa stane ten uchádzač, ktorý predloží najnižšiu cena za 1 hodinu poskytnutia služieb v EUR s DPH. O úspešnosti ponuky budú uchádzači informovaní.</w:t>
      </w:r>
    </w:p>
    <w:p w14:paraId="4155F73C" w14:textId="77777777" w:rsidR="00E16BC6" w:rsidRPr="00E16BC6" w:rsidRDefault="00E16BC6" w:rsidP="00E16BC6">
      <w:pPr>
        <w:ind w:left="284"/>
        <w:jc w:val="both"/>
        <w:rPr>
          <w:rFonts w:eastAsiaTheme="minorHAnsi"/>
          <w:b/>
          <w:color w:val="FF0000"/>
        </w:rPr>
      </w:pPr>
    </w:p>
    <w:p w14:paraId="19FA85FA" w14:textId="77777777" w:rsidR="0029406E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3AF27EBE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>poskytnutie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03F51E56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6D997E84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34976D6A" w14:textId="77777777" w:rsidR="00653316" w:rsidRPr="00BC1D95" w:rsidRDefault="0065331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BC1D95">
        <w:rPr>
          <w:rFonts w:ascii="Times New Roman" w:eastAsiaTheme="minorHAnsi" w:hAnsi="Times New Roman"/>
          <w:sz w:val="24"/>
          <w:szCs w:val="24"/>
        </w:rPr>
        <w:t xml:space="preserve">Ak je uchádzač osoba identifikovaná pre DPH v inom členskom štáte EÚ, vo svojej ponuke musí pre účely vyhodnotenia </w:t>
      </w:r>
      <w:r w:rsidR="00DE5548" w:rsidRPr="00BC1D95">
        <w:rPr>
          <w:rFonts w:ascii="Times New Roman" w:eastAsiaTheme="minorHAnsi" w:hAnsi="Times New Roman"/>
          <w:sz w:val="24"/>
          <w:szCs w:val="24"/>
        </w:rPr>
        <w:t xml:space="preserve">uviesť cenu celkom, za ktorú </w:t>
      </w:r>
      <w:r w:rsidR="00053D71" w:rsidRPr="00BC1D95">
        <w:rPr>
          <w:rFonts w:ascii="Times New Roman" w:eastAsiaTheme="minorHAnsi" w:hAnsi="Times New Roman"/>
          <w:sz w:val="24"/>
          <w:szCs w:val="24"/>
        </w:rPr>
        <w:t xml:space="preserve">predmet zákazky ponúka (t. j. cenu, ku ktorej je pre účely vyhodnotenia pripočítaná DPH v zmysle zákona o DPH). Cenu bez DPH, výšku DPH a cenu s pripočítanou DPH uvedie v časti Formulár – CENOVÁ PONUKA, podľa ktorej sa budú ponuky vyhodnocovať. </w:t>
      </w:r>
    </w:p>
    <w:p w14:paraId="304D3EDF" w14:textId="77777777" w:rsidR="00EA1C6B" w:rsidRP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E71AFCE" w14:textId="77777777" w:rsidR="00272406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0A722D8F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594A7182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17F168A9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účasti, ak sa zmenia okolnosti</w:t>
      </w:r>
      <w:r w:rsidR="00E372EA">
        <w:rPr>
          <w:rFonts w:ascii="Times New Roman" w:eastAsiaTheme="minorHAnsi" w:hAnsi="Times New Roman"/>
          <w:sz w:val="24"/>
          <w:szCs w:val="24"/>
        </w:rPr>
        <w:t>,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48EC78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3FA47F9A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24BFFFC7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74C43E0C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278D3A83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700A79A5" w14:textId="161E1714" w:rsidR="005E5D48" w:rsidRDefault="005E5D48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2C1A04">
        <w:rPr>
          <w:rFonts w:ascii="Times New Roman" w:eastAsiaTheme="minorHAnsi" w:hAnsi="Times New Roman"/>
          <w:sz w:val="24"/>
          <w:szCs w:val="24"/>
        </w:rPr>
        <w:t>Návrh zmluvy o</w:t>
      </w:r>
      <w:r w:rsidR="00DF67F9">
        <w:rPr>
          <w:rFonts w:ascii="Times New Roman" w:eastAsiaTheme="minorHAnsi" w:hAnsi="Times New Roman"/>
          <w:sz w:val="24"/>
          <w:szCs w:val="24"/>
        </w:rPr>
        <w:t> </w:t>
      </w:r>
      <w:r w:rsidRPr="002C1A04">
        <w:rPr>
          <w:rFonts w:ascii="Times New Roman" w:eastAsiaTheme="minorHAnsi" w:hAnsi="Times New Roman"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04">
        <w:rPr>
          <w:rFonts w:ascii="Times New Roman" w:eastAsiaTheme="minorHAnsi" w:hAnsi="Times New Roman"/>
          <w:sz w:val="24"/>
          <w:szCs w:val="24"/>
        </w:rPr>
        <w:t>služieb</w:t>
      </w:r>
    </w:p>
    <w:p w14:paraId="5CE9A8C6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AFC9B42" w14:textId="77777777" w:rsid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7DCF8F6" w14:textId="500421B5" w:rsidR="00272406" w:rsidRPr="00B8368F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1845DE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2B63BC" w:rsidRPr="001845DE">
        <w:rPr>
          <w:rFonts w:ascii="Times New Roman" w:eastAsiaTheme="minorHAnsi" w:hAnsi="Times New Roman"/>
          <w:sz w:val="24"/>
          <w:szCs w:val="24"/>
        </w:rPr>
        <w:t>1</w:t>
      </w:r>
      <w:r w:rsidR="00824E74">
        <w:rPr>
          <w:rFonts w:ascii="Times New Roman" w:eastAsiaTheme="minorHAnsi" w:hAnsi="Times New Roman"/>
          <w:sz w:val="24"/>
          <w:szCs w:val="24"/>
        </w:rPr>
        <w:t>9</w:t>
      </w:r>
      <w:r w:rsidR="006B75DA" w:rsidRPr="001845DE">
        <w:rPr>
          <w:rFonts w:ascii="Times New Roman" w:eastAsiaTheme="minorHAnsi" w:hAnsi="Times New Roman"/>
          <w:sz w:val="24"/>
          <w:szCs w:val="24"/>
        </w:rPr>
        <w:t>.</w:t>
      </w:r>
      <w:r w:rsidR="00AA72C1">
        <w:rPr>
          <w:rFonts w:ascii="Times New Roman" w:eastAsiaTheme="minorHAnsi" w:hAnsi="Times New Roman"/>
          <w:sz w:val="24"/>
          <w:szCs w:val="24"/>
        </w:rPr>
        <w:t>0</w:t>
      </w:r>
      <w:r w:rsidR="002B63BC" w:rsidRPr="001845DE">
        <w:rPr>
          <w:rFonts w:ascii="Times New Roman" w:eastAsiaTheme="minorHAnsi" w:hAnsi="Times New Roman"/>
          <w:sz w:val="24"/>
          <w:szCs w:val="24"/>
        </w:rPr>
        <w:t>1</w:t>
      </w:r>
      <w:r w:rsidR="006B75DA" w:rsidRPr="001845DE">
        <w:rPr>
          <w:rFonts w:ascii="Times New Roman" w:eastAsiaTheme="minorHAnsi" w:hAnsi="Times New Roman"/>
          <w:sz w:val="24"/>
          <w:szCs w:val="24"/>
        </w:rPr>
        <w:t>.202</w:t>
      </w:r>
      <w:r w:rsidR="002B63BC" w:rsidRPr="001845DE">
        <w:rPr>
          <w:rFonts w:ascii="Times New Roman" w:eastAsiaTheme="minorHAnsi" w:hAnsi="Times New Roman"/>
          <w:sz w:val="24"/>
          <w:szCs w:val="24"/>
        </w:rPr>
        <w:t>2</w:t>
      </w:r>
    </w:p>
    <w:p w14:paraId="1347C1DF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42E54CF2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C5BDF2" w14:textId="1B682832" w:rsidR="00272406" w:rsidRPr="00297342" w:rsidRDefault="009E421D" w:rsidP="009E421D">
      <w:pPr>
        <w:tabs>
          <w:tab w:val="left" w:pos="7650"/>
        </w:tabs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</w:p>
    <w:p w14:paraId="4A14EB8B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F9D0C70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3D71">
        <w:rPr>
          <w:rFonts w:ascii="Times New Roman" w:eastAsiaTheme="minorHAnsi" w:hAnsi="Times New Roman"/>
          <w:sz w:val="24"/>
          <w:szCs w:val="24"/>
        </w:rPr>
        <w:t>Mgr. Viktor Maroši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6F2EF77" w14:textId="77777777" w:rsidR="00F47E80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>
        <w:rPr>
          <w:rFonts w:ascii="Times New Roman" w:eastAsiaTheme="minorHAnsi" w:hAnsi="Times New Roman"/>
          <w:sz w:val="24"/>
          <w:szCs w:val="24"/>
        </w:rPr>
        <w:t>KIRA, n. o.</w:t>
      </w:r>
    </w:p>
    <w:p w14:paraId="10D98CB6" w14:textId="77777777" w:rsidR="00F47E80" w:rsidRDefault="00F47E80" w:rsidP="001705C5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04F7EBDA" w14:textId="77777777" w:rsidR="008E7BB0" w:rsidRDefault="008E7BB0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ABEBCE7" w14:textId="77777777" w:rsidR="005210BE" w:rsidRDefault="005210BE" w:rsidP="005210BE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4261B3F3" w14:textId="77777777" w:rsidR="005210BE" w:rsidRDefault="005210BE" w:rsidP="005210BE">
      <w:pPr>
        <w:tabs>
          <w:tab w:val="left" w:pos="360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Príloha č.1</w:t>
      </w:r>
    </w:p>
    <w:p w14:paraId="39413670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15D23344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3C05839B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 - CENOVÁ PONUKA</w:t>
      </w:r>
    </w:p>
    <w:p w14:paraId="3A96AB3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4133825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701C6599" w14:textId="4464D8F6" w:rsidR="005210BE" w:rsidRPr="00EA1C6B" w:rsidRDefault="005210BE" w:rsidP="005210BE">
      <w:pPr>
        <w:autoSpaceDE w:val="0"/>
        <w:autoSpaceDN w:val="0"/>
        <w:adjustRightInd w:val="0"/>
        <w:ind w:left="2410" w:hanging="2410"/>
        <w:jc w:val="both"/>
        <w:rPr>
          <w:b/>
          <w:color w:val="FF0000"/>
          <w:sz w:val="22"/>
          <w:szCs w:val="22"/>
        </w:rPr>
      </w:pPr>
      <w:r w:rsidRPr="00611CA0">
        <w:rPr>
          <w:bCs/>
          <w:color w:val="000000"/>
        </w:rPr>
        <w:t>Predmet obstarávania:</w:t>
      </w:r>
      <w:r>
        <w:rPr>
          <w:b/>
          <w:bCs/>
          <w:color w:val="000000"/>
        </w:rPr>
        <w:tab/>
      </w:r>
      <w:r w:rsidR="002B63BC" w:rsidRPr="00297342">
        <w:rPr>
          <w:b/>
          <w:bCs/>
          <w:lang w:eastAsia="ar-SA"/>
        </w:rPr>
        <w:t>Poskytovanie poradenských služieb a zabezpečovanie administratívy v oblasti vedenia účtovníctva a personálnej agendy neziskovej organizácie</w:t>
      </w:r>
    </w:p>
    <w:p w14:paraId="0C72938C" w14:textId="77777777" w:rsidR="005210BE" w:rsidRDefault="005210BE" w:rsidP="005210BE">
      <w:pPr>
        <w:jc w:val="both"/>
        <w:rPr>
          <w:sz w:val="22"/>
          <w:szCs w:val="22"/>
        </w:rPr>
      </w:pPr>
    </w:p>
    <w:p w14:paraId="22932A2B" w14:textId="77777777" w:rsidR="005210BE" w:rsidRPr="00173419" w:rsidRDefault="005210BE" w:rsidP="005210BE">
      <w:pPr>
        <w:rPr>
          <w:b/>
          <w:bCs/>
          <w:color w:val="000000"/>
        </w:rPr>
      </w:pPr>
    </w:p>
    <w:p w14:paraId="02C571F7" w14:textId="77777777" w:rsidR="005210BE" w:rsidRPr="00173419" w:rsidRDefault="005210BE" w:rsidP="005210BE">
      <w:pPr>
        <w:jc w:val="both"/>
        <w:rPr>
          <w:rFonts w:cs="Arial"/>
          <w:b/>
        </w:rPr>
      </w:pPr>
      <w:r w:rsidRPr="00173419">
        <w:rPr>
          <w:rFonts w:cs="Arial"/>
          <w:b/>
        </w:rPr>
        <w:t>Identifikačné údaje uchádzača:</w:t>
      </w:r>
    </w:p>
    <w:p w14:paraId="6BB1C900" w14:textId="77777777" w:rsidR="005210BE" w:rsidRPr="00173419" w:rsidRDefault="005210BE" w:rsidP="005210BE">
      <w:pPr>
        <w:jc w:val="both"/>
        <w:rPr>
          <w:rFonts w:cs="Arial"/>
          <w:b/>
        </w:rPr>
      </w:pPr>
    </w:p>
    <w:p w14:paraId="1E78EEA7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Názov:</w:t>
      </w:r>
      <w:r w:rsidRPr="00173419">
        <w:rPr>
          <w:rFonts w:cs="Arial"/>
        </w:rPr>
        <w:tab/>
        <w:t>........................................................................</w:t>
      </w:r>
    </w:p>
    <w:p w14:paraId="20684B92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5C27DDC7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Adresa:</w:t>
      </w:r>
      <w:r w:rsidRPr="00173419">
        <w:rPr>
          <w:rFonts w:cs="Arial"/>
        </w:rPr>
        <w:tab/>
        <w:t>........................................................................</w:t>
      </w:r>
    </w:p>
    <w:p w14:paraId="00740EE9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7F6CBE88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IČO:</w:t>
      </w:r>
      <w:r w:rsidRPr="00173419">
        <w:rPr>
          <w:rFonts w:cs="Arial"/>
        </w:rPr>
        <w:tab/>
        <w:t>........................................................................</w:t>
      </w:r>
    </w:p>
    <w:p w14:paraId="09D668F6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018566A2" w14:textId="77777777" w:rsidR="005210BE" w:rsidRDefault="005210BE" w:rsidP="005210BE">
      <w:pPr>
        <w:rPr>
          <w:rFonts w:cs="Arial"/>
        </w:rPr>
      </w:pPr>
      <w:r>
        <w:rPr>
          <w:rFonts w:cs="Arial"/>
        </w:rPr>
        <w:t>Kontaktná osoba</w:t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>
        <w:rPr>
          <w:rFonts w:cs="Arial"/>
        </w:rPr>
        <w:t xml:space="preserve">                  </w:t>
      </w:r>
      <w:r w:rsidRPr="00173419">
        <w:rPr>
          <w:rFonts w:cs="Arial"/>
        </w:rPr>
        <w:t>........................................................................</w:t>
      </w:r>
    </w:p>
    <w:p w14:paraId="75BF1057" w14:textId="77777777" w:rsidR="005210BE" w:rsidRDefault="005210BE" w:rsidP="005210BE">
      <w:pPr>
        <w:rPr>
          <w:rFonts w:cs="Arial"/>
        </w:rPr>
      </w:pPr>
    </w:p>
    <w:p w14:paraId="3DE2E25A" w14:textId="77777777" w:rsidR="005210BE" w:rsidRPr="00533200" w:rsidRDefault="005210BE" w:rsidP="005210BE">
      <w:pPr>
        <w:rPr>
          <w:bCs/>
          <w:color w:val="000000"/>
        </w:rPr>
      </w:pPr>
      <w:r w:rsidRPr="00173419">
        <w:rPr>
          <w:rFonts w:cs="Arial"/>
        </w:rPr>
        <w:t>Telefón</w:t>
      </w:r>
      <w:r>
        <w:rPr>
          <w:rFonts w:cs="Arial"/>
        </w:rPr>
        <w:t xml:space="preserve">                                                                 </w:t>
      </w:r>
      <w:r w:rsidRPr="00533200">
        <w:rPr>
          <w:rFonts w:cs="Arial"/>
        </w:rPr>
        <w:t>.........................................................................</w:t>
      </w:r>
    </w:p>
    <w:p w14:paraId="441268BE" w14:textId="77777777" w:rsidR="005210BE" w:rsidRDefault="005210BE" w:rsidP="005210BE">
      <w:pPr>
        <w:rPr>
          <w:b/>
          <w:bCs/>
          <w:color w:val="000000"/>
        </w:rPr>
      </w:pPr>
      <w:r>
        <w:rPr>
          <w:rFonts w:cs="Arial"/>
        </w:rPr>
        <w:t xml:space="preserve">  </w:t>
      </w:r>
    </w:p>
    <w:p w14:paraId="114916E5" w14:textId="77777777" w:rsidR="005210BE" w:rsidRPr="00533200" w:rsidRDefault="005210BE" w:rsidP="005210BE">
      <w:pPr>
        <w:rPr>
          <w:bCs/>
          <w:color w:val="000000"/>
        </w:rPr>
      </w:pPr>
      <w:r w:rsidRPr="00533200">
        <w:rPr>
          <w:bCs/>
          <w:color w:val="000000"/>
        </w:rPr>
        <w:t>E-mail:</w:t>
      </w:r>
      <w:r w:rsidRPr="00533200">
        <w:rPr>
          <w:rFonts w:cs="Arial"/>
        </w:rPr>
        <w:t xml:space="preserve">                                                              </w:t>
      </w:r>
      <w:r>
        <w:rPr>
          <w:rFonts w:cs="Arial"/>
        </w:rPr>
        <w:t xml:space="preserve">  </w:t>
      </w:r>
      <w:r w:rsidRPr="00533200">
        <w:rPr>
          <w:rFonts w:cs="Arial"/>
        </w:rPr>
        <w:t xml:space="preserve"> .........................................................................</w:t>
      </w:r>
    </w:p>
    <w:p w14:paraId="3C0008D0" w14:textId="77777777" w:rsidR="005210BE" w:rsidRPr="00173419" w:rsidRDefault="005210BE" w:rsidP="005210BE">
      <w:pPr>
        <w:rPr>
          <w:b/>
          <w:bCs/>
          <w:color w:val="000000"/>
        </w:rPr>
      </w:pPr>
    </w:p>
    <w:p w14:paraId="685EE130" w14:textId="77777777" w:rsidR="005210BE" w:rsidRPr="00173419" w:rsidRDefault="005210BE" w:rsidP="005210BE">
      <w:pPr>
        <w:rPr>
          <w:b/>
          <w:bCs/>
          <w:color w:val="000000"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5210BE" w:rsidRPr="00173419" w14:paraId="5C27367A" w14:textId="77777777" w:rsidTr="00802854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F2C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  <w:p w14:paraId="49A59191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 xml:space="preserve">Zoznam položiek </w:t>
            </w:r>
          </w:p>
          <w:p w14:paraId="6FCE458F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FA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79D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8E22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C81556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s DPH v Eur</w:t>
            </w:r>
          </w:p>
          <w:p w14:paraId="28B5A928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210BE" w:rsidRPr="00173419" w14:paraId="4F937E90" w14:textId="77777777" w:rsidTr="0080285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1C314" w14:textId="77777777" w:rsidR="005210BE" w:rsidRPr="00F00842" w:rsidRDefault="005210BE" w:rsidP="00802854">
            <w:pPr>
              <w:spacing w:line="276" w:lineRule="auto"/>
              <w:rPr>
                <w:b/>
                <w:strike/>
                <w:lang w:eastAsia="en-US"/>
              </w:rPr>
            </w:pPr>
            <w:r w:rsidRPr="00EA5C0B">
              <w:rPr>
                <w:b/>
              </w:rPr>
              <w:t>cena za 1 hodinu poskytnutia služieb, ktoré sú predmetom zákazky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5D186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3D3CE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3C50" w14:textId="77777777" w:rsidR="005210BE" w:rsidRPr="00CC36D5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86B2850" w14:textId="77777777" w:rsidR="005210BE" w:rsidRPr="00173419" w:rsidRDefault="005210BE" w:rsidP="005210BE">
      <w:pPr>
        <w:tabs>
          <w:tab w:val="left" w:pos="3975"/>
        </w:tabs>
      </w:pPr>
      <w:r w:rsidRPr="00173419">
        <w:tab/>
      </w:r>
    </w:p>
    <w:p w14:paraId="71F66245" w14:textId="77777777" w:rsidR="005210BE" w:rsidRDefault="005210BE" w:rsidP="005210BE">
      <w:pPr>
        <w:jc w:val="both"/>
      </w:pPr>
    </w:p>
    <w:p w14:paraId="1424EFC6" w14:textId="77777777" w:rsidR="005210BE" w:rsidRPr="00173419" w:rsidRDefault="005210BE" w:rsidP="005210BE">
      <w:pPr>
        <w:jc w:val="both"/>
      </w:pPr>
      <w:r w:rsidRPr="00173419">
        <w:t>Cena obsahuje všetky náklady spojené s</w:t>
      </w:r>
      <w:r>
        <w:t> poskytovaním služieb.</w:t>
      </w:r>
    </w:p>
    <w:p w14:paraId="680F3866" w14:textId="77777777" w:rsidR="005210BE" w:rsidRPr="00173419" w:rsidRDefault="005210BE" w:rsidP="005210BE">
      <w:pPr>
        <w:suppressAutoHyphens/>
        <w:autoSpaceDN w:val="0"/>
        <w:textAlignment w:val="baseline"/>
      </w:pPr>
      <w:r w:rsidRPr="00173419">
        <w:t>(ak uchádzač nie je platcom DPH, uvedie to v ponuke)</w:t>
      </w:r>
    </w:p>
    <w:p w14:paraId="2AF3871C" w14:textId="77777777" w:rsidR="005210BE" w:rsidRDefault="005210BE" w:rsidP="005210BE">
      <w:pPr>
        <w:rPr>
          <w:sz w:val="22"/>
          <w:szCs w:val="22"/>
        </w:rPr>
      </w:pPr>
    </w:p>
    <w:p w14:paraId="5B92FFC8" w14:textId="77777777" w:rsidR="005210BE" w:rsidRDefault="005210BE" w:rsidP="005210BE">
      <w:pPr>
        <w:rPr>
          <w:sz w:val="22"/>
          <w:szCs w:val="22"/>
        </w:rPr>
      </w:pPr>
    </w:p>
    <w:p w14:paraId="316B87DB" w14:textId="77777777" w:rsidR="005210BE" w:rsidRDefault="005210BE" w:rsidP="005210BE">
      <w:pPr>
        <w:rPr>
          <w:sz w:val="22"/>
          <w:szCs w:val="22"/>
        </w:rPr>
      </w:pPr>
    </w:p>
    <w:p w14:paraId="05479B21" w14:textId="77777777" w:rsidR="005210BE" w:rsidRDefault="005210BE" w:rsidP="005210BE">
      <w:pPr>
        <w:rPr>
          <w:sz w:val="22"/>
          <w:szCs w:val="22"/>
        </w:rPr>
      </w:pPr>
      <w:r>
        <w:rPr>
          <w:sz w:val="22"/>
          <w:szCs w:val="22"/>
        </w:rPr>
        <w:t>V ................................, dňa .....................</w:t>
      </w:r>
    </w:p>
    <w:p w14:paraId="2716E7CE" w14:textId="77777777" w:rsidR="005210BE" w:rsidRDefault="005210BE" w:rsidP="005210BE">
      <w:pPr>
        <w:rPr>
          <w:sz w:val="22"/>
          <w:szCs w:val="22"/>
        </w:rPr>
      </w:pPr>
    </w:p>
    <w:p w14:paraId="34C780C2" w14:textId="77777777" w:rsidR="005210BE" w:rsidRDefault="005210BE" w:rsidP="005210BE">
      <w:pPr>
        <w:rPr>
          <w:sz w:val="22"/>
          <w:szCs w:val="22"/>
        </w:rPr>
      </w:pPr>
    </w:p>
    <w:p w14:paraId="64A371C9" w14:textId="77777777" w:rsidR="005210BE" w:rsidRDefault="005210BE" w:rsidP="005210B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14:paraId="6D5107A8" w14:textId="77777777" w:rsidR="005210BE" w:rsidRDefault="005210BE" w:rsidP="005210BE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 xml:space="preserve">podpis a pečiatka uchádzača </w:t>
      </w:r>
    </w:p>
    <w:p w14:paraId="589F977D" w14:textId="77777777" w:rsidR="005210BE" w:rsidRDefault="005210BE" w:rsidP="005210BE">
      <w:pPr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(v súlade so zápisom v obchodnom registri,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resp. v živnostenskom registri)</w:t>
      </w:r>
    </w:p>
    <w:p w14:paraId="7D838021" w14:textId="77777777" w:rsidR="005210BE" w:rsidRDefault="005210BE" w:rsidP="005210BE">
      <w:pPr>
        <w:rPr>
          <w:sz w:val="22"/>
          <w:szCs w:val="22"/>
        </w:rPr>
        <w:sectPr w:rsidR="005210BE" w:rsidSect="00EA1C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8D77D81" w14:textId="77777777" w:rsidR="005210BE" w:rsidRPr="009E3974" w:rsidRDefault="005210BE" w:rsidP="005210BE">
      <w:pPr>
        <w:rPr>
          <w:rFonts w:eastAsia="Franklin Gothic Book"/>
          <w:sz w:val="22"/>
          <w:szCs w:val="22"/>
        </w:rPr>
      </w:pPr>
    </w:p>
    <w:p w14:paraId="3DF6A018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t xml:space="preserve">Príloha č. 2 </w:t>
      </w:r>
    </w:p>
    <w:p w14:paraId="3968979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7C8BE0F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1D41E8D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048DCDFB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4F23DC2B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2DC22A2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</w:p>
    <w:p w14:paraId="0CD6D29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v zmysle § 32 ods. 2 písm. f) </w:t>
      </w:r>
      <w:r w:rsidRPr="009E3974">
        <w:rPr>
          <w:rFonts w:eastAsia="Franklin Gothic Book"/>
        </w:rPr>
        <w:t>zákona 343/2015 Z. z. o verejnom obstarávaní a o zmene a doplnení niektorých zákonov v znení neskorších predpisov</w:t>
      </w:r>
    </w:p>
    <w:p w14:paraId="285895FC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697EBCCF" w14:textId="77777777" w:rsidR="005210BE" w:rsidRDefault="005210BE" w:rsidP="005210BE">
      <w:pPr>
        <w:jc w:val="both"/>
        <w:rPr>
          <w:rFonts w:eastAsia="Franklin Gothic Book"/>
        </w:rPr>
      </w:pPr>
    </w:p>
    <w:p w14:paraId="3E1E505A" w14:textId="5A0A9C05" w:rsidR="005210BE" w:rsidRPr="00EA1C6B" w:rsidRDefault="005210BE" w:rsidP="005210BE">
      <w:pPr>
        <w:autoSpaceDE w:val="0"/>
        <w:autoSpaceDN w:val="0"/>
        <w:adjustRightInd w:val="0"/>
        <w:jc w:val="both"/>
        <w:rPr>
          <w:rFonts w:eastAsia="Franklin Gothic Book"/>
          <w:bCs/>
          <w:color w:val="FF0000"/>
        </w:rPr>
      </w:pPr>
      <w:r w:rsidRPr="00611CA0">
        <w:rPr>
          <w:rFonts w:eastAsia="Franklin Gothic Book"/>
        </w:rPr>
        <w:t>Predmet obstarávania:</w:t>
      </w:r>
      <w:r>
        <w:rPr>
          <w:rFonts w:eastAsia="Franklin Gothic Book"/>
          <w:b/>
        </w:rPr>
        <w:t xml:space="preserve"> </w:t>
      </w:r>
      <w:r w:rsidR="002B63BC" w:rsidRPr="00297342">
        <w:rPr>
          <w:b/>
          <w:bCs/>
          <w:lang w:eastAsia="ar-SA"/>
        </w:rPr>
        <w:t>Poskytovanie poradenských služieb a zabezpečovanie administratívy v oblasti vedenia účtovníctva a personálnej agendy neziskovej organizácie</w:t>
      </w:r>
    </w:p>
    <w:p w14:paraId="2BFD6FE7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34BAB747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/>
          <w:bCs/>
        </w:rPr>
      </w:pPr>
    </w:p>
    <w:p w14:paraId="7A15E7C5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</w:t>
      </w:r>
      <w:r>
        <w:rPr>
          <w:rFonts w:eastAsia="Franklin Gothic Book"/>
        </w:rPr>
        <w:t xml:space="preserve">........................ </w:t>
      </w:r>
      <w:r w:rsidRPr="009E3974">
        <w:rPr>
          <w:rFonts w:eastAsia="Franklin Gothic Book"/>
        </w:rPr>
        <w:t>(</w:t>
      </w:r>
      <w:r>
        <w:rPr>
          <w:rFonts w:eastAsia="Franklin Gothic Book"/>
        </w:rPr>
        <w:t>o</w:t>
      </w:r>
      <w:r w:rsidRPr="009E3974">
        <w:rPr>
          <w:rFonts w:eastAsia="Franklin Gothic Book"/>
        </w:rPr>
        <w:t>bchodné meno a sídlo),</w:t>
      </w:r>
    </w:p>
    <w:p w14:paraId="35696D9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89F4CB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čestne vyhlasujem, že ku dňu lehoty na predkladanie ponúk spĺňam podmienku účasti v zmysle </w:t>
      </w:r>
      <w:r>
        <w:rPr>
          <w:rFonts w:eastAsia="Franklin Gothic Book"/>
        </w:rPr>
        <w:br/>
      </w:r>
      <w:r w:rsidRPr="009E3974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02500904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</w:rPr>
      </w:pPr>
      <w:r w:rsidRPr="009E3974">
        <w:rPr>
          <w:rFonts w:eastAsia="Franklin Gothic Book"/>
        </w:rPr>
        <w:t xml:space="preserve">     </w:t>
      </w:r>
    </w:p>
    <w:p w14:paraId="537698D2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7D19D3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F89FBB0" w14:textId="77777777" w:rsidR="005210BE" w:rsidRPr="009E3974" w:rsidRDefault="005210BE" w:rsidP="005210BE">
      <w:pPr>
        <w:rPr>
          <w:rFonts w:eastAsia="Franklin Gothic Book"/>
        </w:rPr>
      </w:pPr>
    </w:p>
    <w:p w14:paraId="3B895033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1DD69663" w14:textId="77777777" w:rsidR="005210BE" w:rsidRPr="009E3974" w:rsidRDefault="005210BE" w:rsidP="005210BE">
      <w:pPr>
        <w:rPr>
          <w:rFonts w:eastAsia="Franklin Gothic Book"/>
        </w:rPr>
      </w:pPr>
    </w:p>
    <w:p w14:paraId="4C540FFB" w14:textId="77777777" w:rsidR="005210BE" w:rsidRPr="009E3974" w:rsidRDefault="005210BE" w:rsidP="005210BE">
      <w:pPr>
        <w:rPr>
          <w:rFonts w:eastAsia="Franklin Gothic Book"/>
        </w:rPr>
      </w:pPr>
    </w:p>
    <w:p w14:paraId="4FF5FCFB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2AF6F922" w14:textId="77777777" w:rsidR="005210BE" w:rsidRPr="009E3974" w:rsidRDefault="005210BE" w:rsidP="005210BE">
      <w:pPr>
        <w:ind w:left="4956" w:firstLine="714"/>
        <w:rPr>
          <w:rFonts w:eastAsia="Franklin Gothic Book"/>
        </w:rPr>
      </w:pPr>
      <w:r w:rsidRPr="009E3974">
        <w:rPr>
          <w:rFonts w:eastAsia="Franklin Gothic Book"/>
        </w:rPr>
        <w:t>.............................................................</w:t>
      </w:r>
    </w:p>
    <w:p w14:paraId="5FC05FEC" w14:textId="77777777" w:rsidR="005210BE" w:rsidRPr="009E3974" w:rsidRDefault="005210BE" w:rsidP="005210BE">
      <w:pPr>
        <w:ind w:left="5812"/>
        <w:rPr>
          <w:rFonts w:eastAsia="Franklin Gothic Book"/>
        </w:rPr>
      </w:pPr>
      <w:r w:rsidRPr="009E3974">
        <w:rPr>
          <w:rFonts w:eastAsia="Franklin Gothic Book"/>
        </w:rPr>
        <w:t xml:space="preserve">      </w:t>
      </w:r>
      <w:r>
        <w:rPr>
          <w:rFonts w:eastAsia="Franklin Gothic Book"/>
        </w:rPr>
        <w:t xml:space="preserve">   </w:t>
      </w:r>
      <w:r w:rsidRPr="009E3974">
        <w:rPr>
          <w:rFonts w:eastAsia="Franklin Gothic Book"/>
        </w:rPr>
        <w:t xml:space="preserve"> podpis a pečiatka uchádzač </w:t>
      </w:r>
    </w:p>
    <w:p w14:paraId="722CC104" w14:textId="77777777" w:rsidR="005210BE" w:rsidRPr="009E3974" w:rsidRDefault="005210BE" w:rsidP="005210BE">
      <w:pPr>
        <w:ind w:left="6237" w:hanging="1281"/>
        <w:rPr>
          <w:rFonts w:eastAsia="Franklin Gothic Book"/>
        </w:rPr>
      </w:pPr>
      <w:r>
        <w:rPr>
          <w:rFonts w:eastAsia="Franklin Gothic Book"/>
        </w:rPr>
        <w:t xml:space="preserve">          </w:t>
      </w:r>
      <w:r w:rsidRPr="009E3974">
        <w:rPr>
          <w:rFonts w:eastAsia="Franklin Gothic Book"/>
        </w:rPr>
        <w:t xml:space="preserve">  (v súlade so zápisom v obchodnom  registri,</w:t>
      </w:r>
      <w:r>
        <w:rPr>
          <w:rFonts w:eastAsia="Franklin Gothic Book"/>
        </w:rPr>
        <w:t xml:space="preserve"> </w:t>
      </w:r>
      <w:r w:rsidRPr="009E3974">
        <w:rPr>
          <w:rFonts w:eastAsia="Franklin Gothic Book"/>
        </w:rPr>
        <w:t xml:space="preserve">resp. v živnostenskom registri)                 </w:t>
      </w:r>
    </w:p>
    <w:p w14:paraId="39F59FF4" w14:textId="77777777" w:rsidR="005210BE" w:rsidRPr="009E3974" w:rsidRDefault="005210BE" w:rsidP="005210BE">
      <w:pPr>
        <w:rPr>
          <w:rFonts w:eastAsia="Franklin Gothic Book"/>
        </w:rPr>
      </w:pPr>
    </w:p>
    <w:p w14:paraId="1F0623E4" w14:textId="77777777" w:rsidR="005210BE" w:rsidRPr="009E3974" w:rsidRDefault="005210BE" w:rsidP="005210BE">
      <w:pPr>
        <w:rPr>
          <w:rFonts w:eastAsia="Franklin Gothic Book"/>
        </w:rPr>
      </w:pPr>
    </w:p>
    <w:p w14:paraId="499BA9E9" w14:textId="77777777" w:rsidR="005210BE" w:rsidRPr="009E3974" w:rsidRDefault="005210BE" w:rsidP="005210BE">
      <w:pPr>
        <w:rPr>
          <w:rFonts w:eastAsia="Franklin Gothic Book"/>
          <w:b/>
        </w:rPr>
      </w:pPr>
    </w:p>
    <w:p w14:paraId="73D21F71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F0D1D0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5203D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0F2EFDB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2E8557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36246757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D9D40A9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04C654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47B33280" w14:textId="77777777" w:rsidR="005210BE" w:rsidRPr="009E3974" w:rsidRDefault="005210BE" w:rsidP="005210BE">
      <w:pPr>
        <w:rPr>
          <w:rFonts w:eastAsia="Franklin Gothic Book"/>
        </w:rPr>
      </w:pPr>
    </w:p>
    <w:p w14:paraId="40A52E8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1BF66BE0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t>Príloha č. 3</w:t>
      </w:r>
    </w:p>
    <w:p w14:paraId="579535C2" w14:textId="77777777" w:rsidR="005210BE" w:rsidRPr="009E3974" w:rsidRDefault="005210BE" w:rsidP="005210BE">
      <w:pPr>
        <w:ind w:left="4956" w:firstLine="6"/>
        <w:rPr>
          <w:rFonts w:eastAsia="Franklin Gothic Book"/>
          <w:b/>
        </w:rPr>
      </w:pPr>
    </w:p>
    <w:p w14:paraId="123C34F6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AC880E8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69061F51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AEC5ADE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4866B477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7260D7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79DED4E8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749ACA3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714C2BE4" w14:textId="2E68751E" w:rsidR="005210BE" w:rsidRPr="009E3974" w:rsidRDefault="005210BE" w:rsidP="005210BE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  <w:r w:rsidRPr="00611CA0">
        <w:rPr>
          <w:rFonts w:eastAsia="Franklin Gothic Book"/>
        </w:rPr>
        <w:t>Predmet obstarávania:</w:t>
      </w:r>
      <w:r w:rsidRPr="00611CA0">
        <w:rPr>
          <w:rFonts w:eastAsia="Franklin Gothic Book"/>
          <w:b/>
        </w:rPr>
        <w:t xml:space="preserve"> </w:t>
      </w:r>
      <w:r w:rsidR="002B63BC" w:rsidRPr="00297342">
        <w:rPr>
          <w:b/>
          <w:bCs/>
          <w:lang w:eastAsia="ar-SA"/>
        </w:rPr>
        <w:t>Poskytovanie poradenských služieb a zabezpečovanie administratívy v oblasti vedenia účtovníctva a personálnej agendy neziskovej organizácie</w:t>
      </w:r>
    </w:p>
    <w:p w14:paraId="123CC58A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sz w:val="20"/>
        </w:rPr>
      </w:pPr>
    </w:p>
    <w:p w14:paraId="4072EE6A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............................(Obchodné meno a sídlo), zastúpený ............................................</w:t>
      </w:r>
    </w:p>
    <w:p w14:paraId="14312397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3C2F0B7B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</w:t>
      </w:r>
      <w:r w:rsidRPr="009E3974">
        <w:rPr>
          <w:rFonts w:eastAsia="Franklin Gothic Book"/>
          <w:bCs/>
        </w:rPr>
        <w:t>čestne vyhlasujem, že v súvislosti s uvedeným postupom zadávania zákazky:</w:t>
      </w:r>
    </w:p>
    <w:p w14:paraId="73D84D4A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nevyvíjal som a nebudem vyvíjať voči žiadnej osobe na strane verejného obstarávateľa,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alebo by mohla byť zainteresovaná v zmysle ustanovení § 23 ods. 3 zákona č. 343/2015 Z.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>z. o verejnom obstarávaní a o zmene a doplnení niektorých zákonov v platnom znení (</w:t>
      </w:r>
      <w:r w:rsidRPr="009E3974">
        <w:rPr>
          <w:rFonts w:eastAsia="Franklin Gothic Book"/>
          <w:b/>
          <w:bCs/>
        </w:rPr>
        <w:t>„zainteresovaná osoba</w:t>
      </w:r>
      <w:r w:rsidRPr="009E3974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4C1A0765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1D9A7CBE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budem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 xml:space="preserve">bezodkladne informovať verejného obstarávateľa o akejkoľvek situácii,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4AB050B3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6914CE66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 </w:t>
      </w:r>
    </w:p>
    <w:p w14:paraId="5E3F040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328B8798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2DDDAB63" w14:textId="77777777" w:rsidR="005210BE" w:rsidRPr="009E3974" w:rsidRDefault="005210BE" w:rsidP="005210BE">
      <w:pPr>
        <w:rPr>
          <w:rFonts w:eastAsia="Franklin Gothic Book"/>
        </w:rPr>
      </w:pPr>
    </w:p>
    <w:p w14:paraId="2C04AE49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4A9EFEA3" w14:textId="77777777" w:rsidR="005210BE" w:rsidRPr="009E3974" w:rsidRDefault="005210BE" w:rsidP="005210BE">
      <w:pPr>
        <w:rPr>
          <w:rFonts w:eastAsia="Franklin Gothic Book"/>
        </w:rPr>
      </w:pPr>
    </w:p>
    <w:p w14:paraId="509B7E11" w14:textId="77777777" w:rsidR="005210BE" w:rsidRPr="009E3974" w:rsidRDefault="005210BE" w:rsidP="005210BE">
      <w:pPr>
        <w:rPr>
          <w:rFonts w:eastAsia="Franklin Gothic Book"/>
        </w:rPr>
      </w:pPr>
    </w:p>
    <w:p w14:paraId="78403D9F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5388E8BC" w14:textId="77777777" w:rsidR="005210BE" w:rsidRPr="009E3974" w:rsidRDefault="005210BE" w:rsidP="005210BE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.............................................................</w:t>
      </w:r>
    </w:p>
    <w:p w14:paraId="46554465" w14:textId="77777777" w:rsidR="005210BE" w:rsidRPr="009E3974" w:rsidRDefault="005210BE" w:rsidP="005210BE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</w:t>
      </w:r>
      <w:r>
        <w:rPr>
          <w:rFonts w:eastAsia="Franklin Gothic Book"/>
        </w:rPr>
        <w:t xml:space="preserve">           </w:t>
      </w:r>
      <w:r w:rsidRPr="009E3974">
        <w:rPr>
          <w:rFonts w:eastAsia="Franklin Gothic Book"/>
        </w:rPr>
        <w:t xml:space="preserve">podpis a pečiatka uchádzač </w:t>
      </w:r>
    </w:p>
    <w:p w14:paraId="502DB733" w14:textId="77777777" w:rsidR="005210BE" w:rsidRPr="009E3974" w:rsidRDefault="005210BE" w:rsidP="005210BE">
      <w:pPr>
        <w:ind w:left="5387" w:hanging="5387"/>
        <w:rPr>
          <w:rFonts w:eastAsia="Franklin Gothic Book"/>
        </w:rPr>
      </w:pPr>
      <w:r w:rsidRPr="009E3974">
        <w:rPr>
          <w:rFonts w:eastAsia="Franklin Gothic Book"/>
        </w:rPr>
        <w:t xml:space="preserve">                                                                              </w:t>
      </w:r>
      <w:r>
        <w:rPr>
          <w:rFonts w:eastAsia="Franklin Gothic Book"/>
        </w:rPr>
        <w:t xml:space="preserve">           </w:t>
      </w:r>
      <w:r w:rsidRPr="009E3974">
        <w:rPr>
          <w:rFonts w:eastAsia="Franklin Gothic Book"/>
        </w:rPr>
        <w:t xml:space="preserve">  (v súlade so zápisom v obchodnom registri, </w:t>
      </w:r>
      <w:r>
        <w:rPr>
          <w:rFonts w:eastAsia="Franklin Gothic Book"/>
        </w:rPr>
        <w:br/>
        <w:t xml:space="preserve">            </w:t>
      </w:r>
      <w:r w:rsidRPr="009E3974">
        <w:rPr>
          <w:rFonts w:eastAsia="Franklin Gothic Book"/>
        </w:rPr>
        <w:t xml:space="preserve">resp. v živnostenskom registri)            </w:t>
      </w:r>
    </w:p>
    <w:p w14:paraId="04D9F792" w14:textId="77777777" w:rsidR="005210BE" w:rsidRPr="009E3974" w:rsidRDefault="005210BE" w:rsidP="005210BE">
      <w:pPr>
        <w:ind w:left="5954" w:hanging="567"/>
        <w:rPr>
          <w:rFonts w:eastAsia="Franklin Gothic Book"/>
        </w:rPr>
      </w:pPr>
    </w:p>
    <w:p w14:paraId="38FB5FED" w14:textId="77777777" w:rsidR="005210BE" w:rsidRPr="009E3974" w:rsidRDefault="005210BE" w:rsidP="005210BE">
      <w:pPr>
        <w:ind w:left="5954" w:hanging="567"/>
        <w:rPr>
          <w:rFonts w:eastAsia="Franklin Gothic Book"/>
        </w:rPr>
      </w:pPr>
    </w:p>
    <w:p w14:paraId="1E9BD04E" w14:textId="77777777" w:rsidR="005210BE" w:rsidRPr="009E3974" w:rsidRDefault="005210BE" w:rsidP="005210BE">
      <w:pPr>
        <w:rPr>
          <w:rFonts w:eastAsia="Franklin Gothic Book"/>
          <w:b/>
        </w:rPr>
      </w:pPr>
    </w:p>
    <w:p w14:paraId="5A930592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5549859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00969347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2B9CBEB8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308068E5" w14:textId="63BE67A4" w:rsidR="005210BE" w:rsidRPr="00133822" w:rsidRDefault="005210BE" w:rsidP="00B2359D">
      <w:pPr>
        <w:jc w:val="right"/>
        <w:rPr>
          <w:rFonts w:eastAsia="Franklin Gothic Book"/>
          <w:b/>
        </w:rPr>
      </w:pPr>
      <w:r w:rsidRPr="00133822">
        <w:rPr>
          <w:rFonts w:eastAsia="Franklin Gothic Book"/>
          <w:b/>
        </w:rPr>
        <w:t>Príloha č. 4</w:t>
      </w:r>
    </w:p>
    <w:p w14:paraId="11833074" w14:textId="77777777" w:rsidR="002B63BC" w:rsidRDefault="002B63BC" w:rsidP="002B63BC">
      <w:pPr>
        <w:jc w:val="right"/>
        <w:rPr>
          <w:rFonts w:eastAsia="Franklin Gothic Book"/>
          <w:b/>
        </w:rPr>
      </w:pPr>
    </w:p>
    <w:p w14:paraId="70E68371" w14:textId="77777777" w:rsidR="002B63BC" w:rsidRDefault="002B63BC" w:rsidP="002B63BC">
      <w:pPr>
        <w:jc w:val="right"/>
        <w:rPr>
          <w:rFonts w:eastAsia="Franklin Gothic Book"/>
          <w:b/>
        </w:rPr>
      </w:pPr>
    </w:p>
    <w:p w14:paraId="564D73D2" w14:textId="77777777" w:rsidR="002B63BC" w:rsidRDefault="002B63BC" w:rsidP="002B63BC">
      <w:pPr>
        <w:jc w:val="right"/>
        <w:rPr>
          <w:rFonts w:eastAsia="Franklin Gothic Book"/>
          <w:b/>
        </w:rPr>
      </w:pPr>
    </w:p>
    <w:p w14:paraId="74611D2C" w14:textId="77777777" w:rsidR="002B63BC" w:rsidRPr="00D50B8D" w:rsidRDefault="002B63BC" w:rsidP="002B63BC">
      <w:pPr>
        <w:ind w:right="10"/>
        <w:jc w:val="center"/>
      </w:pPr>
      <w:r w:rsidRPr="00D50B8D">
        <w:rPr>
          <w:b/>
          <w:sz w:val="32"/>
        </w:rPr>
        <w:t xml:space="preserve">Z M L U V A </w:t>
      </w:r>
    </w:p>
    <w:p w14:paraId="4CA911AD" w14:textId="77777777" w:rsidR="002B63BC" w:rsidRPr="00D50B8D" w:rsidRDefault="002B63BC" w:rsidP="002B63BC">
      <w:pPr>
        <w:ind w:right="8"/>
        <w:jc w:val="center"/>
      </w:pPr>
      <w:r w:rsidRPr="00D50B8D">
        <w:rPr>
          <w:b/>
          <w:sz w:val="32"/>
        </w:rPr>
        <w:t>O</w:t>
      </w:r>
      <w:r>
        <w:rPr>
          <w:b/>
          <w:sz w:val="32"/>
        </w:rPr>
        <w:t> POSKYTOVANÍ PORADENSKÝCH SLUŽIEB</w:t>
      </w:r>
    </w:p>
    <w:p w14:paraId="0D17FAE2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6C006C31" w14:textId="77777777" w:rsidR="002B63BC" w:rsidRDefault="002B63BC" w:rsidP="002B63BC">
      <w:pPr>
        <w:ind w:left="2105" w:hanging="1642"/>
        <w:jc w:val="center"/>
        <w:rPr>
          <w:b/>
        </w:rPr>
      </w:pPr>
      <w:r w:rsidRPr="00D50B8D">
        <w:rPr>
          <w:b/>
        </w:rPr>
        <w:t>uzavretá podľa zákona č. 78/1992 Zb. o daňovýc</w:t>
      </w:r>
      <w:r>
        <w:rPr>
          <w:b/>
        </w:rPr>
        <w:t>h poradcoch a Slovenskej komore</w:t>
      </w:r>
    </w:p>
    <w:p w14:paraId="67438790" w14:textId="77777777" w:rsidR="002B63BC" w:rsidRPr="00D64E0D" w:rsidRDefault="002B63BC" w:rsidP="002B63BC">
      <w:pPr>
        <w:ind w:left="2105" w:hanging="1642"/>
        <w:jc w:val="center"/>
      </w:pPr>
      <w:r w:rsidRPr="00D64E0D">
        <w:rPr>
          <w:b/>
        </w:rPr>
        <w:t>daňových poradcov v znení neskorších predpisov (ďalej len „zmluva“)</w:t>
      </w:r>
    </w:p>
    <w:p w14:paraId="24B49195" w14:textId="77777777" w:rsidR="002B63BC" w:rsidRDefault="002B63BC" w:rsidP="002B63BC">
      <w:pPr>
        <w:ind w:left="48"/>
        <w:jc w:val="center"/>
        <w:rPr>
          <w:b/>
          <w:color w:val="FF0000"/>
        </w:rPr>
      </w:pPr>
      <w:r w:rsidRPr="00D50B8D">
        <w:rPr>
          <w:b/>
          <w:color w:val="FF0000"/>
        </w:rPr>
        <w:t xml:space="preserve"> </w:t>
      </w:r>
    </w:p>
    <w:p w14:paraId="3E41B4AE" w14:textId="77777777" w:rsidR="002B63BC" w:rsidRPr="00D50B8D" w:rsidRDefault="002B63BC" w:rsidP="002B63BC">
      <w:pPr>
        <w:ind w:left="48"/>
        <w:jc w:val="center"/>
      </w:pPr>
    </w:p>
    <w:p w14:paraId="79BD4FD9" w14:textId="77777777" w:rsidR="002B63BC" w:rsidRPr="00D50B8D" w:rsidRDefault="002B63BC" w:rsidP="002B63BC">
      <w:pPr>
        <w:pStyle w:val="Nadpis1"/>
        <w:ind w:left="10" w:right="7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I. Zmluvné strany </w:t>
      </w:r>
    </w:p>
    <w:p w14:paraId="6EAD3376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tbl>
      <w:tblPr>
        <w:tblStyle w:val="TableGrid"/>
        <w:tblW w:w="9057" w:type="dxa"/>
        <w:tblInd w:w="0" w:type="dxa"/>
        <w:tblLook w:val="04A0" w:firstRow="1" w:lastRow="0" w:firstColumn="1" w:lastColumn="0" w:noHBand="0" w:noVBand="1"/>
      </w:tblPr>
      <w:tblGrid>
        <w:gridCol w:w="2833"/>
        <w:gridCol w:w="6224"/>
      </w:tblGrid>
      <w:tr w:rsidR="002B63BC" w:rsidRPr="00D50B8D" w14:paraId="0221F310" w14:textId="77777777" w:rsidTr="00AB75EC">
        <w:trPr>
          <w:trHeight w:val="269"/>
        </w:trPr>
        <w:tc>
          <w:tcPr>
            <w:tcW w:w="2833" w:type="dxa"/>
          </w:tcPr>
          <w:p w14:paraId="059C2AFC" w14:textId="77777777" w:rsidR="002B63BC" w:rsidRPr="00D50B8D" w:rsidRDefault="002B63BC" w:rsidP="00AB75EC">
            <w:r w:rsidRPr="00D50B8D">
              <w:rPr>
                <w:b/>
              </w:rPr>
              <w:t xml:space="preserve">Klient:  </w:t>
            </w:r>
          </w:p>
        </w:tc>
        <w:tc>
          <w:tcPr>
            <w:tcW w:w="6224" w:type="dxa"/>
          </w:tcPr>
          <w:p w14:paraId="5329B56D" w14:textId="77777777" w:rsidR="002B63BC" w:rsidRPr="00D50B8D" w:rsidRDefault="002B63BC" w:rsidP="00AB75EC">
            <w:r>
              <w:rPr>
                <w:b/>
              </w:rPr>
              <w:t xml:space="preserve">KIRA </w:t>
            </w:r>
            <w:proofErr w:type="spellStart"/>
            <w:r>
              <w:rPr>
                <w:b/>
              </w:rPr>
              <w:t>n.o</w:t>
            </w:r>
            <w:proofErr w:type="spellEnd"/>
            <w:r>
              <w:rPr>
                <w:b/>
              </w:rPr>
              <w:t>.</w:t>
            </w:r>
            <w:r w:rsidRPr="00D50B8D">
              <w:t xml:space="preserve"> </w:t>
            </w:r>
          </w:p>
        </w:tc>
      </w:tr>
      <w:tr w:rsidR="002B63BC" w:rsidRPr="00D50B8D" w14:paraId="446D7BF6" w14:textId="77777777" w:rsidTr="00AB75EC">
        <w:trPr>
          <w:trHeight w:val="293"/>
        </w:trPr>
        <w:tc>
          <w:tcPr>
            <w:tcW w:w="2833" w:type="dxa"/>
          </w:tcPr>
          <w:p w14:paraId="6B7665D5" w14:textId="77777777" w:rsidR="002B63BC" w:rsidRPr="00D50B8D" w:rsidRDefault="002B63BC" w:rsidP="00AB75EC">
            <w:r w:rsidRPr="00D50B8D">
              <w:t xml:space="preserve">Sídlo:                           </w:t>
            </w:r>
          </w:p>
        </w:tc>
        <w:tc>
          <w:tcPr>
            <w:tcW w:w="6224" w:type="dxa"/>
          </w:tcPr>
          <w:p w14:paraId="382D7EFD" w14:textId="77777777" w:rsidR="002B63BC" w:rsidRPr="00D50B8D" w:rsidRDefault="002B63BC" w:rsidP="00AB75EC">
            <w:r w:rsidRPr="00D50B8D">
              <w:t xml:space="preserve">Starohájska </w:t>
            </w:r>
            <w:r>
              <w:t>6868/</w:t>
            </w:r>
            <w:r w:rsidRPr="00D50B8D">
              <w:t xml:space="preserve">10 </w:t>
            </w:r>
          </w:p>
        </w:tc>
      </w:tr>
      <w:tr w:rsidR="002B63BC" w:rsidRPr="00D50B8D" w14:paraId="6A55470A" w14:textId="77777777" w:rsidTr="00AB75EC">
        <w:trPr>
          <w:trHeight w:val="293"/>
        </w:trPr>
        <w:tc>
          <w:tcPr>
            <w:tcW w:w="2833" w:type="dxa"/>
          </w:tcPr>
          <w:p w14:paraId="37397438" w14:textId="77777777" w:rsidR="002B63BC" w:rsidRPr="00D50B8D" w:rsidRDefault="002B63BC" w:rsidP="00AB75EC">
            <w:pPr>
              <w:ind w:right="-144"/>
            </w:pPr>
            <w:r w:rsidRPr="00D50B8D">
              <w:t xml:space="preserve">                                    </w:t>
            </w:r>
            <w:r w:rsidRPr="00D50B8D">
              <w:tab/>
              <w:t xml:space="preserve"> </w:t>
            </w:r>
          </w:p>
        </w:tc>
        <w:tc>
          <w:tcPr>
            <w:tcW w:w="6224" w:type="dxa"/>
          </w:tcPr>
          <w:p w14:paraId="322C58BE" w14:textId="77777777" w:rsidR="002B63BC" w:rsidRPr="00D50B8D" w:rsidRDefault="002B63BC" w:rsidP="00AB75EC">
            <w:r w:rsidRPr="00D50B8D">
              <w:t xml:space="preserve">917 01  Trnava </w:t>
            </w:r>
          </w:p>
        </w:tc>
      </w:tr>
      <w:tr w:rsidR="002B63BC" w:rsidRPr="00D50B8D" w14:paraId="74475F93" w14:textId="77777777" w:rsidTr="00AB75EC">
        <w:trPr>
          <w:trHeight w:val="293"/>
        </w:trPr>
        <w:tc>
          <w:tcPr>
            <w:tcW w:w="2833" w:type="dxa"/>
          </w:tcPr>
          <w:p w14:paraId="6493388D" w14:textId="77777777" w:rsidR="002B63BC" w:rsidRPr="00D50B8D" w:rsidRDefault="002B63BC" w:rsidP="00AB75EC">
            <w:r w:rsidRPr="00D50B8D">
              <w:t xml:space="preserve">IČO:                              </w:t>
            </w:r>
          </w:p>
        </w:tc>
        <w:tc>
          <w:tcPr>
            <w:tcW w:w="6224" w:type="dxa"/>
          </w:tcPr>
          <w:p w14:paraId="7EED64F7" w14:textId="77777777" w:rsidR="002B63BC" w:rsidRPr="00D50B8D" w:rsidRDefault="002B63BC" w:rsidP="00AB75EC">
            <w:r>
              <w:t>52</w:t>
            </w:r>
            <w:r w:rsidRPr="00D50B8D">
              <w:t xml:space="preserve"> </w:t>
            </w:r>
            <w:r>
              <w:t>190</w:t>
            </w:r>
            <w:r w:rsidRPr="00D50B8D">
              <w:t xml:space="preserve"> </w:t>
            </w:r>
            <w:r>
              <w:t>820</w:t>
            </w:r>
            <w:r w:rsidRPr="00D50B8D">
              <w:t xml:space="preserve"> </w:t>
            </w:r>
          </w:p>
        </w:tc>
      </w:tr>
      <w:tr w:rsidR="002B63BC" w:rsidRPr="00D50B8D" w14:paraId="44F2E9C9" w14:textId="77777777" w:rsidTr="00AB75EC">
        <w:trPr>
          <w:trHeight w:val="269"/>
        </w:trPr>
        <w:tc>
          <w:tcPr>
            <w:tcW w:w="2833" w:type="dxa"/>
          </w:tcPr>
          <w:p w14:paraId="712A7061" w14:textId="77777777" w:rsidR="002B63BC" w:rsidRPr="00D50B8D" w:rsidRDefault="002B63BC" w:rsidP="00AB75EC">
            <w:r w:rsidRPr="00D50B8D">
              <w:t xml:space="preserve">v zastúpení:                   </w:t>
            </w:r>
          </w:p>
        </w:tc>
        <w:tc>
          <w:tcPr>
            <w:tcW w:w="6224" w:type="dxa"/>
          </w:tcPr>
          <w:p w14:paraId="04261B53" w14:textId="77777777" w:rsidR="002B63BC" w:rsidRPr="00D50B8D" w:rsidRDefault="002B63BC" w:rsidP="00AB75EC">
            <w:r w:rsidRPr="00D50B8D">
              <w:t xml:space="preserve">Mgr. </w:t>
            </w:r>
            <w:r>
              <w:t>Viktor</w:t>
            </w:r>
            <w:r w:rsidRPr="00D50B8D">
              <w:t xml:space="preserve">om </w:t>
            </w:r>
            <w:proofErr w:type="spellStart"/>
            <w:r>
              <w:t>Maroši</w:t>
            </w:r>
            <w:r w:rsidRPr="00D50B8D">
              <w:t>m</w:t>
            </w:r>
            <w:proofErr w:type="spellEnd"/>
            <w:r w:rsidRPr="00D50B8D">
              <w:t xml:space="preserve">, </w:t>
            </w:r>
            <w:r>
              <w:t xml:space="preserve">riaditeľom KIRA </w:t>
            </w:r>
            <w:proofErr w:type="spellStart"/>
            <w:r>
              <w:t>n.o</w:t>
            </w:r>
            <w:proofErr w:type="spellEnd"/>
            <w:r>
              <w:t>.</w:t>
            </w:r>
            <w:r w:rsidRPr="00D50B8D">
              <w:t xml:space="preserve"> </w:t>
            </w:r>
          </w:p>
        </w:tc>
      </w:tr>
      <w:tr w:rsidR="002B63BC" w:rsidRPr="00D50B8D" w14:paraId="7DFFC8D1" w14:textId="77777777" w:rsidTr="00AB75EC">
        <w:trPr>
          <w:trHeight w:val="269"/>
        </w:trPr>
        <w:tc>
          <w:tcPr>
            <w:tcW w:w="2833" w:type="dxa"/>
          </w:tcPr>
          <w:p w14:paraId="35FFAB6C" w14:textId="77777777" w:rsidR="002B63BC" w:rsidRPr="00D50B8D" w:rsidRDefault="002B63BC" w:rsidP="00AB75EC">
            <w:r w:rsidRPr="00D50B8D">
              <w:t xml:space="preserve">Bankové spojenie:                  </w:t>
            </w:r>
          </w:p>
        </w:tc>
        <w:tc>
          <w:tcPr>
            <w:tcW w:w="6224" w:type="dxa"/>
          </w:tcPr>
          <w:p w14:paraId="2C601B30" w14:textId="77777777" w:rsidR="002B63BC" w:rsidRPr="00D50B8D" w:rsidRDefault="002B63BC" w:rsidP="00AB75EC">
            <w:r>
              <w:t xml:space="preserve">Prima banka Slovensko, </w:t>
            </w:r>
            <w:proofErr w:type="spellStart"/>
            <w:r>
              <w:t>a.s</w:t>
            </w:r>
            <w:proofErr w:type="spellEnd"/>
            <w:r>
              <w:t>.</w:t>
            </w:r>
          </w:p>
        </w:tc>
      </w:tr>
      <w:tr w:rsidR="002B63BC" w:rsidRPr="00D50B8D" w14:paraId="6AC6D79C" w14:textId="77777777" w:rsidTr="00AB75EC">
        <w:trPr>
          <w:trHeight w:val="269"/>
        </w:trPr>
        <w:tc>
          <w:tcPr>
            <w:tcW w:w="2833" w:type="dxa"/>
          </w:tcPr>
          <w:p w14:paraId="58C7E599" w14:textId="77777777" w:rsidR="002B63BC" w:rsidRPr="00D50B8D" w:rsidRDefault="002B63BC" w:rsidP="00AB75EC">
            <w:r w:rsidRPr="00D50B8D">
              <w:t xml:space="preserve">IBAN:                                     </w:t>
            </w:r>
          </w:p>
        </w:tc>
        <w:tc>
          <w:tcPr>
            <w:tcW w:w="6224" w:type="dxa"/>
          </w:tcPr>
          <w:p w14:paraId="07BFF92D" w14:textId="77777777" w:rsidR="002B63BC" w:rsidRPr="00D50B8D" w:rsidRDefault="002B63BC" w:rsidP="00AB75EC">
            <w:r w:rsidRPr="00D50B8D">
              <w:t>SK</w:t>
            </w:r>
            <w:r>
              <w:t>3</w:t>
            </w:r>
            <w:r w:rsidRPr="00D50B8D">
              <w:t xml:space="preserve">8 </w:t>
            </w:r>
            <w:r>
              <w:t>560</w:t>
            </w:r>
            <w:r w:rsidRPr="00D50B8D">
              <w:t>0 0000 00</w:t>
            </w:r>
            <w:r>
              <w:t>63</w:t>
            </w:r>
            <w:r w:rsidRPr="00D50B8D">
              <w:t xml:space="preserve"> </w:t>
            </w:r>
            <w:r>
              <w:t>7964</w:t>
            </w:r>
            <w:r w:rsidRPr="00D50B8D">
              <w:t xml:space="preserve"> 1</w:t>
            </w:r>
            <w:r>
              <w:t>001</w:t>
            </w:r>
          </w:p>
        </w:tc>
      </w:tr>
      <w:tr w:rsidR="002B63BC" w:rsidRPr="00D50B8D" w14:paraId="56CCDC6E" w14:textId="77777777" w:rsidTr="00AB75EC">
        <w:trPr>
          <w:trHeight w:val="269"/>
        </w:trPr>
        <w:tc>
          <w:tcPr>
            <w:tcW w:w="2833" w:type="dxa"/>
          </w:tcPr>
          <w:p w14:paraId="694A7893" w14:textId="77777777" w:rsidR="002B63BC" w:rsidRPr="00D50B8D" w:rsidRDefault="002B63BC" w:rsidP="00AB75EC"/>
        </w:tc>
        <w:tc>
          <w:tcPr>
            <w:tcW w:w="6224" w:type="dxa"/>
          </w:tcPr>
          <w:p w14:paraId="690097CF" w14:textId="77777777" w:rsidR="002B63BC" w:rsidRPr="00D50B8D" w:rsidRDefault="002B63BC" w:rsidP="00AB75EC"/>
        </w:tc>
      </w:tr>
      <w:tr w:rsidR="002B63BC" w:rsidRPr="00D50B8D" w14:paraId="31967ADE" w14:textId="77777777" w:rsidTr="00AB75EC">
        <w:trPr>
          <w:trHeight w:val="269"/>
        </w:trPr>
        <w:tc>
          <w:tcPr>
            <w:tcW w:w="2833" w:type="dxa"/>
          </w:tcPr>
          <w:p w14:paraId="0C3147F3" w14:textId="77777777" w:rsidR="002B63BC" w:rsidRPr="00D50B8D" w:rsidRDefault="002B63BC" w:rsidP="00AB75EC"/>
        </w:tc>
        <w:tc>
          <w:tcPr>
            <w:tcW w:w="6224" w:type="dxa"/>
          </w:tcPr>
          <w:p w14:paraId="59A1DC8A" w14:textId="77777777" w:rsidR="002B63BC" w:rsidRPr="00D50B8D" w:rsidRDefault="002B63BC" w:rsidP="00AB75EC"/>
        </w:tc>
      </w:tr>
      <w:tr w:rsidR="002B63BC" w:rsidRPr="00D50B8D" w14:paraId="4A5FDA31" w14:textId="77777777" w:rsidTr="00AB75EC">
        <w:trPr>
          <w:trHeight w:val="269"/>
        </w:trPr>
        <w:tc>
          <w:tcPr>
            <w:tcW w:w="2833" w:type="dxa"/>
          </w:tcPr>
          <w:p w14:paraId="74F45D3A" w14:textId="77777777" w:rsidR="002B63BC" w:rsidRPr="00D50B8D" w:rsidRDefault="002B63BC" w:rsidP="00AB75EC">
            <w:r w:rsidRPr="00D50B8D">
              <w:rPr>
                <w:b/>
              </w:rPr>
              <w:t xml:space="preserve">Poradca:  </w:t>
            </w:r>
          </w:p>
        </w:tc>
        <w:tc>
          <w:tcPr>
            <w:tcW w:w="6224" w:type="dxa"/>
          </w:tcPr>
          <w:p w14:paraId="5DA97E51" w14:textId="77777777" w:rsidR="002B63BC" w:rsidRPr="00D50B8D" w:rsidRDefault="002B63BC" w:rsidP="00AB75EC"/>
        </w:tc>
      </w:tr>
      <w:tr w:rsidR="002B63BC" w:rsidRPr="00D50B8D" w14:paraId="2CDD09FA" w14:textId="77777777" w:rsidTr="00AB75EC">
        <w:trPr>
          <w:trHeight w:val="269"/>
        </w:trPr>
        <w:tc>
          <w:tcPr>
            <w:tcW w:w="2833" w:type="dxa"/>
          </w:tcPr>
          <w:p w14:paraId="5A4271CD" w14:textId="77777777" w:rsidR="002B63BC" w:rsidRPr="00D50B8D" w:rsidRDefault="002B63BC" w:rsidP="00AB75EC"/>
        </w:tc>
        <w:tc>
          <w:tcPr>
            <w:tcW w:w="6224" w:type="dxa"/>
          </w:tcPr>
          <w:p w14:paraId="4214A3CF" w14:textId="77777777" w:rsidR="002B63BC" w:rsidRPr="00D50B8D" w:rsidRDefault="002B63BC" w:rsidP="00AB75EC">
            <w:pPr>
              <w:tabs>
                <w:tab w:val="center" w:pos="708"/>
                <w:tab w:val="center" w:pos="1416"/>
                <w:tab w:val="center" w:pos="2124"/>
                <w:tab w:val="center" w:pos="3947"/>
              </w:tabs>
              <w:ind w:left="-15"/>
            </w:pPr>
          </w:p>
        </w:tc>
      </w:tr>
      <w:tr w:rsidR="002B63BC" w:rsidRPr="00D50B8D" w14:paraId="7EF60926" w14:textId="77777777" w:rsidTr="00AB75EC">
        <w:trPr>
          <w:trHeight w:val="269"/>
        </w:trPr>
        <w:tc>
          <w:tcPr>
            <w:tcW w:w="2833" w:type="dxa"/>
          </w:tcPr>
          <w:p w14:paraId="36D48421" w14:textId="77777777" w:rsidR="002B63BC" w:rsidRPr="00D50B8D" w:rsidRDefault="002B63BC" w:rsidP="00AB75EC">
            <w:r w:rsidRPr="00D50B8D">
              <w:t xml:space="preserve">Sídlo:  </w:t>
            </w:r>
          </w:p>
        </w:tc>
        <w:tc>
          <w:tcPr>
            <w:tcW w:w="6224" w:type="dxa"/>
          </w:tcPr>
          <w:p w14:paraId="11DDA455" w14:textId="77777777" w:rsidR="002B63BC" w:rsidRPr="00D50B8D" w:rsidRDefault="002B63BC" w:rsidP="00AB75EC"/>
        </w:tc>
      </w:tr>
      <w:tr w:rsidR="002B63BC" w:rsidRPr="00D50B8D" w14:paraId="327D3619" w14:textId="77777777" w:rsidTr="00AB75EC">
        <w:trPr>
          <w:trHeight w:val="269"/>
        </w:trPr>
        <w:tc>
          <w:tcPr>
            <w:tcW w:w="2833" w:type="dxa"/>
          </w:tcPr>
          <w:p w14:paraId="3FC9E074" w14:textId="77777777" w:rsidR="002B63BC" w:rsidRPr="00D50B8D" w:rsidRDefault="002B63BC" w:rsidP="00AB75EC">
            <w:r w:rsidRPr="00D50B8D">
              <w:t>IČO:</w:t>
            </w:r>
          </w:p>
        </w:tc>
        <w:tc>
          <w:tcPr>
            <w:tcW w:w="6224" w:type="dxa"/>
          </w:tcPr>
          <w:p w14:paraId="3EB4A07A" w14:textId="77777777" w:rsidR="002B63BC" w:rsidRPr="00D50B8D" w:rsidRDefault="002B63BC" w:rsidP="00AB75EC"/>
        </w:tc>
      </w:tr>
      <w:tr w:rsidR="002B63BC" w:rsidRPr="00D50B8D" w14:paraId="0F1C1DC2" w14:textId="77777777" w:rsidTr="00AB75EC">
        <w:trPr>
          <w:trHeight w:val="269"/>
        </w:trPr>
        <w:tc>
          <w:tcPr>
            <w:tcW w:w="2833" w:type="dxa"/>
          </w:tcPr>
          <w:p w14:paraId="08912564" w14:textId="77777777" w:rsidR="002B63BC" w:rsidRPr="00D50B8D" w:rsidRDefault="002B63BC" w:rsidP="00AB75EC">
            <w:r w:rsidRPr="00D50B8D">
              <w:t>DIČ:</w:t>
            </w:r>
          </w:p>
        </w:tc>
        <w:tc>
          <w:tcPr>
            <w:tcW w:w="6224" w:type="dxa"/>
          </w:tcPr>
          <w:p w14:paraId="43542BAB" w14:textId="77777777" w:rsidR="002B63BC" w:rsidRPr="00D50B8D" w:rsidRDefault="002B63BC" w:rsidP="00AB75EC"/>
        </w:tc>
      </w:tr>
      <w:tr w:rsidR="002B63BC" w:rsidRPr="00D50B8D" w14:paraId="030FF563" w14:textId="77777777" w:rsidTr="00AB75EC">
        <w:trPr>
          <w:trHeight w:val="269"/>
        </w:trPr>
        <w:tc>
          <w:tcPr>
            <w:tcW w:w="2833" w:type="dxa"/>
          </w:tcPr>
          <w:p w14:paraId="44AE5EC3" w14:textId="77777777" w:rsidR="002B63BC" w:rsidRPr="00D50B8D" w:rsidRDefault="002B63BC" w:rsidP="00AB75EC">
            <w:r w:rsidRPr="00D50B8D">
              <w:t>IČ DPH:</w:t>
            </w:r>
          </w:p>
        </w:tc>
        <w:tc>
          <w:tcPr>
            <w:tcW w:w="6224" w:type="dxa"/>
          </w:tcPr>
          <w:p w14:paraId="70763D06" w14:textId="77777777" w:rsidR="002B63BC" w:rsidRPr="00D50B8D" w:rsidRDefault="002B63BC" w:rsidP="00AB75EC"/>
        </w:tc>
      </w:tr>
      <w:tr w:rsidR="002B63BC" w:rsidRPr="00D50B8D" w14:paraId="6B4FD6F5" w14:textId="77777777" w:rsidTr="00AB75EC">
        <w:trPr>
          <w:trHeight w:val="269"/>
        </w:trPr>
        <w:tc>
          <w:tcPr>
            <w:tcW w:w="2833" w:type="dxa"/>
          </w:tcPr>
          <w:p w14:paraId="16458127" w14:textId="77777777" w:rsidR="002B63BC" w:rsidRPr="00D50B8D" w:rsidRDefault="002B63BC" w:rsidP="00AB75EC">
            <w:r w:rsidRPr="00D50B8D">
              <w:t xml:space="preserve">Bankové spojenie:      </w:t>
            </w:r>
          </w:p>
        </w:tc>
        <w:tc>
          <w:tcPr>
            <w:tcW w:w="6224" w:type="dxa"/>
          </w:tcPr>
          <w:p w14:paraId="037872C4" w14:textId="77777777" w:rsidR="002B63BC" w:rsidRDefault="002B63BC" w:rsidP="00AB75EC"/>
          <w:p w14:paraId="3ED77928" w14:textId="77777777" w:rsidR="002B63BC" w:rsidRPr="00D50B8D" w:rsidRDefault="002B63BC" w:rsidP="00AB75EC"/>
        </w:tc>
      </w:tr>
    </w:tbl>
    <w:p w14:paraId="70F676A1" w14:textId="77777777" w:rsidR="002B63BC" w:rsidRPr="00D64E0D" w:rsidRDefault="002B63BC" w:rsidP="002B63BC">
      <w:r w:rsidRPr="00D64E0D">
        <w:t>(ďalej spolu len „zmluvné strany“).</w:t>
      </w:r>
    </w:p>
    <w:p w14:paraId="3A31E19E" w14:textId="77777777" w:rsidR="002B63BC" w:rsidRPr="00D50B8D" w:rsidRDefault="002B63BC" w:rsidP="002B63BC">
      <w:pPr>
        <w:ind w:left="48"/>
        <w:jc w:val="center"/>
      </w:pPr>
      <w:r w:rsidRPr="00D50B8D">
        <w:t xml:space="preserve"> </w:t>
      </w:r>
    </w:p>
    <w:p w14:paraId="26A9503A" w14:textId="77777777" w:rsidR="002B63BC" w:rsidRPr="00D50B8D" w:rsidRDefault="002B63BC" w:rsidP="002B63BC">
      <w:pPr>
        <w:ind w:left="2811"/>
      </w:pPr>
    </w:p>
    <w:p w14:paraId="48779524" w14:textId="77777777" w:rsidR="002B63BC" w:rsidRPr="00D50B8D" w:rsidRDefault="002B63BC" w:rsidP="002B63BC">
      <w:pPr>
        <w:pStyle w:val="Nadpis1"/>
        <w:ind w:left="10" w:right="4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II. Predmet zmluvy </w:t>
      </w:r>
    </w:p>
    <w:p w14:paraId="2EA15847" w14:textId="77777777" w:rsidR="002B63BC" w:rsidRPr="00D50B8D" w:rsidRDefault="002B63BC" w:rsidP="002B63BC">
      <w:pPr>
        <w:spacing w:after="13"/>
      </w:pPr>
      <w:r w:rsidRPr="00D50B8D">
        <w:rPr>
          <w:b/>
        </w:rPr>
        <w:t xml:space="preserve"> </w:t>
      </w:r>
    </w:p>
    <w:p w14:paraId="7EC4593B" w14:textId="77777777" w:rsidR="002B63BC" w:rsidRPr="00D50B8D" w:rsidRDefault="002B63BC" w:rsidP="002B63BC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D50B8D">
        <w:t xml:space="preserve">Predmetom zmluvy je poskytovanie </w:t>
      </w:r>
      <w:r>
        <w:t xml:space="preserve">poradenských služieb a zabezpečovanie administratívy v oblasti vedenia účtovníctva a personálnej agendy (ďalej len „poradenstva“) </w:t>
      </w:r>
      <w:r w:rsidRPr="00D64E0D">
        <w:t xml:space="preserve">poradcom </w:t>
      </w:r>
      <w:r>
        <w:t>[DOPLNIŤ MENO PORADCU]</w:t>
      </w:r>
      <w:r w:rsidRPr="00D50B8D">
        <w:t xml:space="preserve">, </w:t>
      </w:r>
      <w:r>
        <w:t xml:space="preserve">ev. </w:t>
      </w:r>
      <w:r w:rsidRPr="00D50B8D">
        <w:t xml:space="preserve">č. osvedčenia </w:t>
      </w:r>
      <w:r>
        <w:t>[DOPLNIŤ EV.Č.]</w:t>
      </w:r>
      <w:r w:rsidRPr="00D50B8D">
        <w:t xml:space="preserve"> </w:t>
      </w:r>
      <w:r w:rsidRPr="006F1ED8">
        <w:t xml:space="preserve">pre klienta </w:t>
      </w:r>
      <w:r w:rsidRPr="00D50B8D">
        <w:t>podľa dohodnutých podmienok v rozsahu a vo formách uvedených v</w:t>
      </w:r>
      <w:r>
        <w:t> </w:t>
      </w:r>
      <w:r w:rsidRPr="00D50B8D">
        <w:t xml:space="preserve">tejto zmluve. </w:t>
      </w:r>
    </w:p>
    <w:p w14:paraId="4DA02A8A" w14:textId="77777777" w:rsidR="002B63BC" w:rsidRPr="00D50B8D" w:rsidRDefault="002B63BC" w:rsidP="002B63BC">
      <w:pPr>
        <w:numPr>
          <w:ilvl w:val="0"/>
          <w:numId w:val="7"/>
        </w:numPr>
        <w:spacing w:after="30" w:line="250" w:lineRule="auto"/>
        <w:ind w:hanging="360"/>
        <w:jc w:val="both"/>
      </w:pPr>
      <w:r>
        <w:t>P</w:t>
      </w:r>
      <w:r w:rsidRPr="00D50B8D">
        <w:t>oradens</w:t>
      </w:r>
      <w:r>
        <w:t>ké služby a zabezpečovanie administratívy</w:t>
      </w:r>
      <w:r w:rsidRPr="00D50B8D">
        <w:t xml:space="preserve"> </w:t>
      </w:r>
      <w:r>
        <w:t>sú</w:t>
      </w:r>
      <w:r w:rsidRPr="00D50B8D">
        <w:t xml:space="preserve"> limitované skutočne vykonávanou  činnosťou klienta  podľa stavu k dátumu účinnosti tejto zmluvy. </w:t>
      </w:r>
    </w:p>
    <w:p w14:paraId="148CBE96" w14:textId="77777777" w:rsidR="002B63BC" w:rsidRPr="00D50B8D" w:rsidRDefault="002B63BC" w:rsidP="002B63BC">
      <w:pPr>
        <w:numPr>
          <w:ilvl w:val="0"/>
          <w:numId w:val="7"/>
        </w:numPr>
        <w:spacing w:after="5" w:line="250" w:lineRule="auto"/>
        <w:ind w:hanging="360"/>
        <w:jc w:val="both"/>
      </w:pPr>
      <w:r>
        <w:t>P</w:t>
      </w:r>
      <w:r w:rsidRPr="00D50B8D">
        <w:t>oradens</w:t>
      </w:r>
      <w:r>
        <w:t>ké služby a zabezpečovanie administratívy</w:t>
      </w:r>
      <w:r w:rsidRPr="00D50B8D">
        <w:t xml:space="preserve"> sa poskytuj</w:t>
      </w:r>
      <w:r>
        <w:t>ú</w:t>
      </w:r>
      <w:r w:rsidRPr="00D50B8D">
        <w:t xml:space="preserve"> podľa podmienok, uvedených v zmluve v</w:t>
      </w:r>
      <w:r>
        <w:t> </w:t>
      </w:r>
      <w:r w:rsidRPr="00D50B8D">
        <w:t>rozsahu</w:t>
      </w:r>
      <w:r>
        <w:t xml:space="preserve"> a forme</w:t>
      </w:r>
      <w:r w:rsidRPr="00D50B8D">
        <w:t xml:space="preserve"> stanoven</w:t>
      </w:r>
      <w:r>
        <w:t>ej</w:t>
      </w:r>
      <w:r w:rsidRPr="00D50B8D">
        <w:t xml:space="preserve"> v</w:t>
      </w:r>
      <w:r>
        <w:t> </w:t>
      </w:r>
      <w:r w:rsidRPr="00D50B8D">
        <w:t xml:space="preserve">Prílohe č. 1 tejto zmluvy, ktorá je jej neoddeliteľnou súčasťou. </w:t>
      </w:r>
    </w:p>
    <w:p w14:paraId="76783AC9" w14:textId="77777777" w:rsidR="002B63BC" w:rsidRPr="00D50B8D" w:rsidRDefault="002B63BC" w:rsidP="002B63BC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D50B8D">
        <w:t>Obsah poskytovaného poradenstva</w:t>
      </w:r>
      <w:r>
        <w:t xml:space="preserve"> a administratívy</w:t>
      </w:r>
      <w:r w:rsidRPr="00D50B8D">
        <w:t xml:space="preserve"> vyplýva z platných predpisov vzťahujúcich sa k predmetu činnosti klienta v čase nadobudnutia účinnosti zmluvy. </w:t>
      </w:r>
    </w:p>
    <w:p w14:paraId="7D7416FE" w14:textId="77777777" w:rsidR="002B63BC" w:rsidRPr="00D50B8D" w:rsidRDefault="002B63BC" w:rsidP="002B63BC">
      <w:pPr>
        <w:numPr>
          <w:ilvl w:val="0"/>
          <w:numId w:val="7"/>
        </w:numPr>
        <w:spacing w:after="27" w:line="250" w:lineRule="auto"/>
        <w:ind w:hanging="360"/>
        <w:jc w:val="both"/>
      </w:pPr>
      <w:r w:rsidRPr="00D50B8D">
        <w:t xml:space="preserve">Zmluva sa uzatvára ako výsledok verejného obstarávania v zmysle § 117 zákona č. 343/2015 Z. z. o verejnom obstarávaní a o zmene a doplnení niektorých zákonov v znení neskorších predpisov. </w:t>
      </w:r>
    </w:p>
    <w:p w14:paraId="69A316B7" w14:textId="77777777" w:rsidR="002B63BC" w:rsidRPr="00D50B8D" w:rsidRDefault="002B63BC" w:rsidP="002B63BC">
      <w:pPr>
        <w:ind w:left="412" w:hanging="427"/>
      </w:pPr>
    </w:p>
    <w:p w14:paraId="30AB61D8" w14:textId="77777777" w:rsidR="002B63BC" w:rsidRPr="00D50B8D" w:rsidRDefault="002B63BC" w:rsidP="002B63BC">
      <w:pPr>
        <w:ind w:left="412" w:hanging="427"/>
      </w:pPr>
    </w:p>
    <w:p w14:paraId="39D55C82" w14:textId="77777777" w:rsidR="002B63BC" w:rsidRPr="00D50B8D" w:rsidRDefault="002B63BC" w:rsidP="002B63BC">
      <w:pPr>
        <w:pStyle w:val="Nadpis1"/>
        <w:ind w:left="10" w:right="5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III. Čas plnenia </w:t>
      </w:r>
    </w:p>
    <w:p w14:paraId="494AB42D" w14:textId="77777777" w:rsidR="002B63BC" w:rsidRPr="00D50B8D" w:rsidRDefault="002B63BC" w:rsidP="002B63BC">
      <w:r w:rsidRPr="00D50B8D">
        <w:t xml:space="preserve"> </w:t>
      </w:r>
    </w:p>
    <w:p w14:paraId="51EF1117" w14:textId="77777777" w:rsidR="002B63BC" w:rsidRPr="00D50B8D" w:rsidRDefault="002B63BC" w:rsidP="002B63BC">
      <w:pPr>
        <w:numPr>
          <w:ilvl w:val="0"/>
          <w:numId w:val="8"/>
        </w:numPr>
        <w:spacing w:after="5" w:line="250" w:lineRule="auto"/>
        <w:ind w:hanging="283"/>
        <w:jc w:val="both"/>
      </w:pPr>
      <w:r>
        <w:t>P</w:t>
      </w:r>
      <w:r w:rsidRPr="00D50B8D">
        <w:t>oradenstvo sa poskytuje na základe požiadaviek klienta.</w:t>
      </w:r>
    </w:p>
    <w:p w14:paraId="5B6F8B07" w14:textId="3CB19A9B" w:rsidR="002B63BC" w:rsidRDefault="002B63BC" w:rsidP="002B63BC">
      <w:pPr>
        <w:numPr>
          <w:ilvl w:val="0"/>
          <w:numId w:val="8"/>
        </w:numPr>
        <w:spacing w:after="5" w:line="250" w:lineRule="auto"/>
        <w:ind w:hanging="283"/>
        <w:jc w:val="both"/>
      </w:pPr>
      <w:r w:rsidRPr="000B159D">
        <w:t>Zmluva sa uzatvára na dobu určitú, a to odo dňa nadobudnutia účinnosti zmluvy do 31.12.202</w:t>
      </w:r>
      <w:r w:rsidR="002B4892">
        <w:t>2</w:t>
      </w:r>
      <w:r w:rsidRPr="000B159D">
        <w:t xml:space="preserve"> alebo do vyčerpania finančného limitu</w:t>
      </w:r>
      <w:r w:rsidRPr="000B159D">
        <w:rPr>
          <w:color w:val="FF0000"/>
        </w:rPr>
        <w:t xml:space="preserve"> </w:t>
      </w:r>
      <w:r w:rsidRPr="000B159D">
        <w:t>podľa bodu VI., čl. 1 tejto zmluvy</w:t>
      </w:r>
      <w:r>
        <w:t>.</w:t>
      </w:r>
    </w:p>
    <w:p w14:paraId="6135660E" w14:textId="77777777" w:rsidR="002B63BC" w:rsidRDefault="002B63BC" w:rsidP="002B63BC">
      <w:pPr>
        <w:spacing w:after="5" w:line="250" w:lineRule="auto"/>
        <w:ind w:left="283"/>
        <w:jc w:val="both"/>
      </w:pPr>
    </w:p>
    <w:p w14:paraId="5899111C" w14:textId="77777777" w:rsidR="002B63BC" w:rsidRPr="000B159D" w:rsidRDefault="002B63BC" w:rsidP="002B63BC">
      <w:pPr>
        <w:spacing w:after="5" w:line="250" w:lineRule="auto"/>
        <w:ind w:left="283"/>
        <w:jc w:val="both"/>
      </w:pPr>
    </w:p>
    <w:p w14:paraId="033239D7" w14:textId="77777777" w:rsidR="002B63BC" w:rsidRPr="00D50B8D" w:rsidRDefault="002B63BC" w:rsidP="002B63BC">
      <w:pPr>
        <w:pStyle w:val="Nadpis1"/>
        <w:ind w:left="10" w:right="6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IV. Povinnosti poradcu </w:t>
      </w:r>
    </w:p>
    <w:p w14:paraId="38E19857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419E1407" w14:textId="77777777" w:rsidR="002B63BC" w:rsidRPr="00D50B8D" w:rsidRDefault="002B63BC" w:rsidP="002B63BC">
      <w:pPr>
        <w:numPr>
          <w:ilvl w:val="0"/>
          <w:numId w:val="9"/>
        </w:numPr>
        <w:spacing w:after="5" w:line="250" w:lineRule="auto"/>
        <w:ind w:hanging="283"/>
        <w:jc w:val="both"/>
      </w:pPr>
      <w:r w:rsidRPr="00D50B8D">
        <w:t xml:space="preserve">Poradca bude vykonávať poradenstvo osobne a je povinný postupovať pri výkone dohodnutých činností s profesionálnou odbornosťou, podľa právnych predpisov a v súlade so záujmami klienta. </w:t>
      </w:r>
    </w:p>
    <w:p w14:paraId="687339E4" w14:textId="77777777" w:rsidR="002B63BC" w:rsidRPr="00D50B8D" w:rsidRDefault="002B63BC" w:rsidP="002B63BC">
      <w:pPr>
        <w:numPr>
          <w:ilvl w:val="0"/>
          <w:numId w:val="9"/>
        </w:numPr>
        <w:spacing w:after="5" w:line="250" w:lineRule="auto"/>
        <w:ind w:hanging="283"/>
        <w:jc w:val="both"/>
      </w:pPr>
      <w:r w:rsidRPr="00D50B8D">
        <w:t xml:space="preserve">Pri plnení predmetu zmluvy sa poradca zaväzuje dodržiavať všeobecne záväzné predpisy, dojednanie uvedené v tejto zmluve a bude sa riadiť poskytnutými podkladmi klienta. </w:t>
      </w:r>
    </w:p>
    <w:p w14:paraId="2780C881" w14:textId="77777777" w:rsidR="002B63BC" w:rsidRPr="00D50B8D" w:rsidRDefault="002B63BC" w:rsidP="002B63BC">
      <w:pPr>
        <w:numPr>
          <w:ilvl w:val="0"/>
          <w:numId w:val="9"/>
        </w:numPr>
        <w:spacing w:after="5" w:line="250" w:lineRule="auto"/>
        <w:ind w:hanging="283"/>
        <w:jc w:val="both"/>
      </w:pPr>
      <w:r w:rsidRPr="00D50B8D">
        <w:t xml:space="preserve">S podkladmi, prostriedkami a materiálom poskytnutým klientom je poradca povinný narábať so starostlivosťou ako u vlastníka. </w:t>
      </w:r>
    </w:p>
    <w:p w14:paraId="1298CD31" w14:textId="77777777" w:rsidR="002B63BC" w:rsidRPr="00D50B8D" w:rsidRDefault="002B63BC" w:rsidP="002B63BC">
      <w:pPr>
        <w:numPr>
          <w:ilvl w:val="0"/>
          <w:numId w:val="9"/>
        </w:numPr>
        <w:spacing w:after="5" w:line="250" w:lineRule="auto"/>
        <w:ind w:hanging="283"/>
        <w:jc w:val="both"/>
      </w:pPr>
      <w:r w:rsidRPr="00D50B8D">
        <w:t>Poradca je povinný pracovať hospodárne so zverenými prostriedkami, predmetmi a</w:t>
      </w:r>
      <w:r>
        <w:t> </w:t>
      </w:r>
      <w:r w:rsidRPr="00D50B8D">
        <w:t xml:space="preserve">materiálom poskytnutým klientom. </w:t>
      </w:r>
    </w:p>
    <w:p w14:paraId="0B04797E" w14:textId="77777777" w:rsidR="002B63BC" w:rsidRPr="00D50B8D" w:rsidRDefault="002B63BC" w:rsidP="002B63BC">
      <w:pPr>
        <w:numPr>
          <w:ilvl w:val="0"/>
          <w:numId w:val="9"/>
        </w:numPr>
        <w:spacing w:after="5" w:line="250" w:lineRule="auto"/>
        <w:ind w:hanging="283"/>
        <w:jc w:val="both"/>
      </w:pPr>
      <w:r w:rsidRPr="00D50B8D">
        <w:t xml:space="preserve">Poradca je povinný dodržiavať obchodné tajomstvo klienta, ochraňovať jeho obchodný názov a firemnú značku pred zneužitím a zachovávať mlčanlivosť o veciach vzťahujúcich sa k plneniu zmluvy. Táto povinnosť platí nielen počas trvania, ale aj po ukončení zmluvného vzťahu s klientom. </w:t>
      </w:r>
    </w:p>
    <w:p w14:paraId="45B57C16" w14:textId="77777777" w:rsidR="002B63BC" w:rsidRDefault="002B63BC" w:rsidP="002B63BC">
      <w:r w:rsidRPr="00D50B8D">
        <w:t xml:space="preserve"> </w:t>
      </w:r>
    </w:p>
    <w:p w14:paraId="5E66435D" w14:textId="77777777" w:rsidR="002B63BC" w:rsidRPr="00D50B8D" w:rsidRDefault="002B63BC" w:rsidP="002B63BC"/>
    <w:p w14:paraId="14332BCB" w14:textId="77777777" w:rsidR="002B63BC" w:rsidRPr="00D50B8D" w:rsidRDefault="002B63BC" w:rsidP="002B63BC">
      <w:pPr>
        <w:pStyle w:val="Nadpis1"/>
        <w:ind w:left="10" w:right="4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V. Povinnosti a súčinnosť klienta </w:t>
      </w:r>
    </w:p>
    <w:p w14:paraId="0A23B888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176AEC36" w14:textId="77777777" w:rsidR="002B63BC" w:rsidRPr="00D64E0D" w:rsidRDefault="002B63BC" w:rsidP="002B63BC">
      <w:pPr>
        <w:numPr>
          <w:ilvl w:val="0"/>
          <w:numId w:val="10"/>
        </w:numPr>
        <w:spacing w:after="5" w:line="250" w:lineRule="auto"/>
        <w:ind w:hanging="283"/>
        <w:jc w:val="both"/>
      </w:pPr>
      <w:r w:rsidRPr="00D64E0D">
        <w:t xml:space="preserve">Klient sa zaväzuje preberať poskytované služby a zaplatiť za ich poskytovanie odmenu v dohodnutej výške uvedenej v čl. VI tejto zmluvy a v stanovenej lehote. </w:t>
      </w:r>
    </w:p>
    <w:p w14:paraId="7BF48CEF" w14:textId="77777777" w:rsidR="002B63BC" w:rsidRPr="00D50B8D" w:rsidRDefault="002B63BC" w:rsidP="002B63BC">
      <w:pPr>
        <w:numPr>
          <w:ilvl w:val="0"/>
          <w:numId w:val="10"/>
        </w:numPr>
        <w:spacing w:after="5" w:line="250" w:lineRule="auto"/>
        <w:ind w:hanging="283"/>
        <w:jc w:val="both"/>
      </w:pPr>
      <w:r>
        <w:t>P</w:t>
      </w:r>
      <w:r w:rsidRPr="00D50B8D">
        <w:t xml:space="preserve">oradenstvo sa poskytuje len pre klienta, ktorý sa zaväzuje zabezpečiť ochranu, nerozširovanie a utajenie informácií poskytovaných v rámci plnenia zmluvy voči iným osobám. </w:t>
      </w:r>
    </w:p>
    <w:p w14:paraId="6FCFAB4D" w14:textId="77777777" w:rsidR="002B63BC" w:rsidRPr="00D50B8D" w:rsidRDefault="002B63BC" w:rsidP="002B63BC">
      <w:pPr>
        <w:numPr>
          <w:ilvl w:val="0"/>
          <w:numId w:val="10"/>
        </w:numPr>
        <w:spacing w:after="5" w:line="250" w:lineRule="auto"/>
        <w:ind w:hanging="283"/>
        <w:jc w:val="both"/>
      </w:pPr>
      <w:r w:rsidRPr="00D50B8D">
        <w:t xml:space="preserve">Klient sa zaväzuje pre účely poskytovania poradenstva predkladať poradcovi v dohodnutých lehotách požadované doklady a poskytnúť mu informácie potrebné k riadnemu plneniu zmluvy. </w:t>
      </w:r>
    </w:p>
    <w:p w14:paraId="0CEB9A31" w14:textId="77777777" w:rsidR="002B63BC" w:rsidRPr="00D50B8D" w:rsidRDefault="002B63BC" w:rsidP="002B63BC">
      <w:pPr>
        <w:numPr>
          <w:ilvl w:val="0"/>
          <w:numId w:val="10"/>
        </w:numPr>
        <w:spacing w:after="5" w:line="250" w:lineRule="auto"/>
        <w:ind w:hanging="283"/>
        <w:jc w:val="both"/>
      </w:pPr>
      <w:r w:rsidRPr="00D50B8D">
        <w:t xml:space="preserve">V prípade nemožnosti predloženia dokladov požadovaných k poskytovaniu </w:t>
      </w:r>
      <w:r>
        <w:t>p</w:t>
      </w:r>
      <w:r w:rsidRPr="00D50B8D">
        <w:t>oradenstva v</w:t>
      </w:r>
      <w:r>
        <w:t> </w:t>
      </w:r>
      <w:r w:rsidRPr="00D50B8D">
        <w:t xml:space="preserve">uvedených alebo dohodnutých termínoch je klient povinný bez odkladu o tejto skutočnosti informovať poradcu, s upresnením záväzného dodatočného termínu predloženia dokladov. </w:t>
      </w:r>
    </w:p>
    <w:p w14:paraId="45870EF6" w14:textId="77777777" w:rsidR="002B63BC" w:rsidRDefault="002B63BC" w:rsidP="002B63BC">
      <w:pPr>
        <w:numPr>
          <w:ilvl w:val="0"/>
          <w:numId w:val="10"/>
        </w:numPr>
        <w:spacing w:after="5" w:line="250" w:lineRule="auto"/>
        <w:ind w:hanging="283"/>
        <w:jc w:val="both"/>
      </w:pPr>
      <w:r w:rsidRPr="00D50B8D">
        <w:t xml:space="preserve">Klient je povinný bez zbytočného odkladu upozorniť poradcu na nedostatky v plnení zmluvy. </w:t>
      </w:r>
    </w:p>
    <w:p w14:paraId="6955BFF1" w14:textId="77777777" w:rsidR="002B63BC" w:rsidRDefault="002B63BC" w:rsidP="002B63BC">
      <w:pPr>
        <w:spacing w:after="5" w:line="250" w:lineRule="auto"/>
        <w:jc w:val="both"/>
      </w:pPr>
    </w:p>
    <w:p w14:paraId="19B172D2" w14:textId="77777777" w:rsidR="002B63BC" w:rsidRPr="00D50B8D" w:rsidRDefault="002B63BC" w:rsidP="002B63BC">
      <w:pPr>
        <w:spacing w:after="5" w:line="250" w:lineRule="auto"/>
        <w:jc w:val="both"/>
      </w:pPr>
    </w:p>
    <w:p w14:paraId="478E95D7" w14:textId="77777777" w:rsidR="002B63BC" w:rsidRPr="00D50B8D" w:rsidRDefault="002B63BC" w:rsidP="002B63BC">
      <w:pPr>
        <w:pStyle w:val="Nadpis1"/>
        <w:ind w:left="10" w:right="3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VI. Odmena </w:t>
      </w:r>
    </w:p>
    <w:p w14:paraId="441731BF" w14:textId="77777777" w:rsidR="002B63BC" w:rsidRPr="00D50B8D" w:rsidRDefault="002B63BC" w:rsidP="002B63BC">
      <w:r w:rsidRPr="00D50B8D">
        <w:rPr>
          <w:b/>
        </w:rPr>
        <w:t xml:space="preserve"> </w:t>
      </w:r>
    </w:p>
    <w:p w14:paraId="48DC41A8" w14:textId="77777777" w:rsidR="002B63BC" w:rsidRDefault="002B63BC" w:rsidP="002B63BC">
      <w:pPr>
        <w:pStyle w:val="Odsekzoznamu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325E">
        <w:rPr>
          <w:rFonts w:ascii="Times New Roman" w:hAnsi="Times New Roman"/>
          <w:sz w:val="24"/>
          <w:szCs w:val="24"/>
        </w:rPr>
        <w:t>Odmena za poradenstvo je stanovená na základe výsledkov verejného obstarávania vyhláseného v zmysle zákona č. 343/2015 Z. z. o verejnom obstarávaní a o zmene a doplnení niektorých zákonov v znení neskorších predpisov, a to nasledovne:</w:t>
      </w:r>
    </w:p>
    <w:p w14:paraId="44CF98A2" w14:textId="77777777" w:rsidR="002B63BC" w:rsidRPr="00860B0B" w:rsidRDefault="002B63BC" w:rsidP="002B63BC">
      <w:pPr>
        <w:pStyle w:val="Odsekzoznamu"/>
        <w:tabs>
          <w:tab w:val="left" w:pos="709"/>
          <w:tab w:val="right" w:pos="524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B0B">
        <w:rPr>
          <w:rFonts w:ascii="Times New Roman" w:hAnsi="Times New Roman"/>
          <w:sz w:val="24"/>
          <w:szCs w:val="24"/>
        </w:rPr>
        <w:t>Cena za poradenstvo bez DPH</w:t>
      </w:r>
      <w:r w:rsidRPr="00860B0B">
        <w:rPr>
          <w:rFonts w:ascii="Times New Roman" w:hAnsi="Times New Roman"/>
          <w:sz w:val="24"/>
          <w:szCs w:val="24"/>
        </w:rPr>
        <w:tab/>
      </w:r>
      <w:r w:rsidRPr="00860B0B">
        <w:rPr>
          <w:rFonts w:ascii="Times New Roman" w:hAnsi="Times New Roman"/>
          <w:sz w:val="24"/>
          <w:szCs w:val="24"/>
        </w:rPr>
        <w:tab/>
      </w:r>
      <w:r w:rsidRPr="00860B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[DOPLNIŤ SUMU]</w:t>
      </w:r>
      <w:r w:rsidRPr="00860B0B">
        <w:rPr>
          <w:rFonts w:ascii="Times New Roman" w:hAnsi="Times New Roman"/>
          <w:sz w:val="24"/>
          <w:szCs w:val="24"/>
        </w:rPr>
        <w:t xml:space="preserve"> eur</w:t>
      </w:r>
    </w:p>
    <w:p w14:paraId="6B1F4715" w14:textId="77777777" w:rsidR="002B63BC" w:rsidRPr="00860B0B" w:rsidRDefault="002B63BC" w:rsidP="002B63BC">
      <w:pPr>
        <w:pStyle w:val="Odsekzoznamu"/>
        <w:tabs>
          <w:tab w:val="right" w:pos="5245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60B0B">
        <w:rPr>
          <w:rFonts w:ascii="Times New Roman" w:hAnsi="Times New Roman"/>
          <w:sz w:val="24"/>
          <w:szCs w:val="24"/>
        </w:rPr>
        <w:t>DPH 20%</w:t>
      </w:r>
      <w:r w:rsidRPr="00860B0B">
        <w:rPr>
          <w:rFonts w:ascii="Times New Roman" w:hAnsi="Times New Roman"/>
          <w:sz w:val="24"/>
          <w:szCs w:val="24"/>
        </w:rPr>
        <w:tab/>
      </w:r>
      <w:r w:rsidRPr="00860B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[DOPLNIŤ SUMU]</w:t>
      </w:r>
      <w:r w:rsidRPr="00860B0B">
        <w:rPr>
          <w:rFonts w:ascii="Times New Roman" w:hAnsi="Times New Roman"/>
          <w:sz w:val="24"/>
          <w:szCs w:val="24"/>
        </w:rPr>
        <w:t xml:space="preserve"> eur</w:t>
      </w:r>
    </w:p>
    <w:p w14:paraId="29F6CE5E" w14:textId="77777777" w:rsidR="002B63BC" w:rsidRPr="00860B0B" w:rsidRDefault="002B63BC" w:rsidP="002B63BC">
      <w:pPr>
        <w:pStyle w:val="Odsekzoznamu"/>
        <w:tabs>
          <w:tab w:val="right" w:pos="4962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0B0B">
        <w:rPr>
          <w:rFonts w:ascii="Times New Roman" w:hAnsi="Times New Roman"/>
          <w:b/>
          <w:sz w:val="24"/>
          <w:szCs w:val="24"/>
        </w:rPr>
        <w:t>Cena za poradenstvo s DPH</w:t>
      </w:r>
      <w:r w:rsidRPr="00860B0B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Pr="00860B0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[DOPLNIŤ SUMU]</w:t>
      </w:r>
      <w:r w:rsidRPr="00860B0B">
        <w:rPr>
          <w:rFonts w:ascii="Times New Roman" w:hAnsi="Times New Roman"/>
          <w:b/>
          <w:sz w:val="24"/>
          <w:szCs w:val="24"/>
        </w:rPr>
        <w:t xml:space="preserve"> eur </w:t>
      </w:r>
    </w:p>
    <w:p w14:paraId="7C57A89D" w14:textId="77777777" w:rsidR="002B63BC" w:rsidRPr="00D50B8D" w:rsidRDefault="002B63BC" w:rsidP="002B63BC">
      <w:pPr>
        <w:pStyle w:val="Odsekzoznamu"/>
        <w:tabs>
          <w:tab w:val="right" w:pos="4962"/>
        </w:tabs>
        <w:spacing w:after="12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0B0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[DOPLNIŤ SUMU SLOVOM]</w:t>
      </w:r>
      <w:r w:rsidRPr="00860B0B">
        <w:rPr>
          <w:rFonts w:ascii="Times New Roman" w:hAnsi="Times New Roman"/>
          <w:b/>
          <w:sz w:val="24"/>
          <w:szCs w:val="24"/>
        </w:rPr>
        <w:t>).</w:t>
      </w:r>
    </w:p>
    <w:p w14:paraId="49EC7F47" w14:textId="77777777" w:rsidR="002B63BC" w:rsidRPr="000B159D" w:rsidRDefault="002B63BC" w:rsidP="002B63BC">
      <w:pPr>
        <w:pStyle w:val="Odsekzoznamu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0B159D">
        <w:rPr>
          <w:rFonts w:ascii="Times New Roman" w:hAnsi="Times New Roman"/>
          <w:sz w:val="24"/>
          <w:szCs w:val="24"/>
        </w:rPr>
        <w:t>ormy poradenstva sú špecifikované v prílohe č. 1 tejto zmluvy.</w:t>
      </w:r>
    </w:p>
    <w:p w14:paraId="10DBA488" w14:textId="77777777" w:rsidR="002B63BC" w:rsidRPr="00D50B8D" w:rsidRDefault="002B63BC" w:rsidP="002B63BC">
      <w:pPr>
        <w:spacing w:after="5" w:line="250" w:lineRule="auto"/>
        <w:jc w:val="both"/>
      </w:pPr>
    </w:p>
    <w:p w14:paraId="5543B1CC" w14:textId="77777777" w:rsidR="002B63BC" w:rsidRPr="00D50B8D" w:rsidRDefault="002B63BC" w:rsidP="002B63BC">
      <w:r w:rsidRPr="00D50B8D">
        <w:t xml:space="preserve"> </w:t>
      </w:r>
    </w:p>
    <w:p w14:paraId="2108C863" w14:textId="77777777" w:rsidR="002B63BC" w:rsidRPr="00D50B8D" w:rsidRDefault="002B63BC" w:rsidP="002B63BC">
      <w:pPr>
        <w:pStyle w:val="Nadpis1"/>
        <w:ind w:left="10" w:right="7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VII. Platobné podmienky </w:t>
      </w:r>
    </w:p>
    <w:p w14:paraId="68FC394E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2F2F6025" w14:textId="77777777" w:rsidR="002B63BC" w:rsidRPr="00D50B8D" w:rsidRDefault="002B63BC" w:rsidP="002B63BC">
      <w:pPr>
        <w:numPr>
          <w:ilvl w:val="0"/>
          <w:numId w:val="11"/>
        </w:numPr>
        <w:spacing w:after="5" w:line="250" w:lineRule="auto"/>
        <w:ind w:hanging="283"/>
        <w:jc w:val="both"/>
      </w:pPr>
      <w:r w:rsidRPr="00D50B8D">
        <w:t xml:space="preserve">Dohodnutú odmenu bude poradca klientovi fakturovať </w:t>
      </w:r>
      <w:r>
        <w:t>ročne</w:t>
      </w:r>
      <w:r w:rsidRPr="00D50B8D">
        <w:t>.</w:t>
      </w:r>
    </w:p>
    <w:p w14:paraId="47883A1E" w14:textId="77777777" w:rsidR="002B63BC" w:rsidRPr="000B159D" w:rsidRDefault="002B63BC" w:rsidP="002B63BC">
      <w:pPr>
        <w:numPr>
          <w:ilvl w:val="0"/>
          <w:numId w:val="11"/>
        </w:numPr>
        <w:spacing w:after="5" w:line="250" w:lineRule="auto"/>
        <w:ind w:hanging="283"/>
        <w:jc w:val="both"/>
      </w:pPr>
      <w:r w:rsidRPr="00D50B8D">
        <w:t>Klient zaplatí poradcovi dohodnutú odmenu</w:t>
      </w:r>
      <w:r w:rsidRPr="00D50B8D">
        <w:rPr>
          <w:color w:val="FF0000"/>
        </w:rPr>
        <w:t xml:space="preserve"> </w:t>
      </w:r>
      <w:r w:rsidRPr="00D50B8D">
        <w:t xml:space="preserve">na základe faktúry. Faktúra musí obsahovať všetky náležitosti stanovené v § 71 zákona č. 222/2004 Z. z. </w:t>
      </w:r>
      <w:r w:rsidRPr="00D64E0D">
        <w:t>o dani z pridanej hodnoty v znení neskorších predpisov</w:t>
      </w:r>
      <w:r>
        <w:t xml:space="preserve">, </w:t>
      </w:r>
      <w:r w:rsidRPr="000B159D">
        <w:t xml:space="preserve">ako aj presný rozpis vykonávaných činností, ktoré poradca v uvedenom období vykoval. </w:t>
      </w:r>
    </w:p>
    <w:p w14:paraId="502A6019" w14:textId="77777777" w:rsidR="002B63BC" w:rsidRPr="00D50B8D" w:rsidRDefault="002B63BC" w:rsidP="002B63BC">
      <w:pPr>
        <w:numPr>
          <w:ilvl w:val="0"/>
          <w:numId w:val="11"/>
        </w:numPr>
        <w:spacing w:after="5" w:line="250" w:lineRule="auto"/>
        <w:ind w:hanging="283"/>
        <w:jc w:val="both"/>
      </w:pPr>
      <w:r w:rsidRPr="00D50B8D">
        <w:t xml:space="preserve">Splatnosť faktúry je 14 dní  odo dňa doručenia faktúry klientovi. </w:t>
      </w:r>
    </w:p>
    <w:p w14:paraId="04B578B3" w14:textId="77777777" w:rsidR="002B63BC" w:rsidRPr="00D50B8D" w:rsidRDefault="002B63BC" w:rsidP="002B63BC">
      <w:pPr>
        <w:numPr>
          <w:ilvl w:val="0"/>
          <w:numId w:val="11"/>
        </w:numPr>
        <w:spacing w:after="5" w:line="250" w:lineRule="auto"/>
        <w:ind w:hanging="283"/>
        <w:jc w:val="both"/>
      </w:pPr>
      <w:r w:rsidRPr="00D50B8D">
        <w:t>Poradca môže uplatniť úrok z omeškania v zmysle príslušných právnych predpisov z</w:t>
      </w:r>
      <w:r>
        <w:t> </w:t>
      </w:r>
      <w:r w:rsidRPr="00D50B8D">
        <w:t xml:space="preserve"> fakturovanej sumy za každý deň omeškania.  </w:t>
      </w:r>
    </w:p>
    <w:p w14:paraId="40E427CB" w14:textId="77777777" w:rsidR="002B63BC" w:rsidRPr="00D50B8D" w:rsidRDefault="002B63BC" w:rsidP="002B63BC">
      <w:pPr>
        <w:numPr>
          <w:ilvl w:val="0"/>
          <w:numId w:val="11"/>
        </w:numPr>
        <w:spacing w:after="5" w:line="250" w:lineRule="auto"/>
        <w:ind w:hanging="283"/>
        <w:jc w:val="both"/>
      </w:pPr>
      <w:r w:rsidRPr="00D50B8D">
        <w:t>V prípade, že faktúra nebude obsahovať všetky riadne náležitosti dohodnuté v tejto zmluve, klient je oprávnený vrátiť faktúru poradcovi pred dňom splatnosti bez zaplatenia na</w:t>
      </w:r>
      <w:r>
        <w:t> doplnenie (opravu)</w:t>
      </w:r>
      <w:r w:rsidRPr="00D50B8D">
        <w:t>. Nová lehota splatnosti začne p</w:t>
      </w:r>
      <w:r>
        <w:t>lynúť až po doručení doplnenej (opravenej)</w:t>
      </w:r>
      <w:r w:rsidRPr="00D50B8D">
        <w:t xml:space="preserve"> faktúry klientovi. </w:t>
      </w:r>
    </w:p>
    <w:p w14:paraId="0BD77C81" w14:textId="77777777" w:rsidR="002B63BC" w:rsidRDefault="002B63BC" w:rsidP="002B63BC">
      <w:pPr>
        <w:ind w:left="48"/>
        <w:jc w:val="center"/>
        <w:rPr>
          <w:b/>
        </w:rPr>
      </w:pPr>
    </w:p>
    <w:p w14:paraId="64D00799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1BC07544" w14:textId="77777777" w:rsidR="002B63BC" w:rsidRPr="00D50B8D" w:rsidRDefault="002B63BC" w:rsidP="002B63BC">
      <w:pPr>
        <w:pStyle w:val="Nadpis1"/>
        <w:ind w:left="10" w:right="5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VIII. Zodpovednosť za škody </w:t>
      </w:r>
    </w:p>
    <w:p w14:paraId="415F6EC5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052956D5" w14:textId="77777777" w:rsidR="002B63BC" w:rsidRPr="00D50B8D" w:rsidRDefault="002B63BC" w:rsidP="002B63BC">
      <w:pPr>
        <w:numPr>
          <w:ilvl w:val="0"/>
          <w:numId w:val="12"/>
        </w:numPr>
        <w:spacing w:after="5" w:line="250" w:lineRule="auto"/>
        <w:ind w:hanging="283"/>
        <w:jc w:val="both"/>
      </w:pPr>
      <w:r>
        <w:t>P</w:t>
      </w:r>
      <w:r w:rsidRPr="00D50B8D">
        <w:t>oradca zodpovedá klientovi za škodu, ktorú mu spôsobil v súvislosti s poskytovaním poradenstva. Poradca zodpovedá za to, že realizácia obsahu tejto zmluvy bude vykazovať všetky kvalitatívne kritériá všeobecne známe v čase plnenia.</w:t>
      </w:r>
      <w:r w:rsidRPr="00D50B8D">
        <w:rPr>
          <w:sz w:val="20"/>
        </w:rPr>
        <w:t xml:space="preserve"> </w:t>
      </w:r>
      <w:r w:rsidRPr="00D50B8D">
        <w:t xml:space="preserve"> </w:t>
      </w:r>
    </w:p>
    <w:p w14:paraId="1DF4E600" w14:textId="77777777" w:rsidR="002B63BC" w:rsidRPr="00D50B8D" w:rsidRDefault="002B63BC" w:rsidP="002B63BC">
      <w:pPr>
        <w:numPr>
          <w:ilvl w:val="0"/>
          <w:numId w:val="12"/>
        </w:numPr>
        <w:spacing w:after="5" w:line="250" w:lineRule="auto"/>
        <w:ind w:hanging="283"/>
        <w:jc w:val="both"/>
      </w:pPr>
      <w:r w:rsidRPr="00D50B8D">
        <w:t xml:space="preserve">Poradca nezodpovedá za škody a za prípadné následné škody, ktoré boli spôsobené nesprávnymi informáciami klienta v tom prípade, ak ani pri vynaložení všetkej odbornej starostlivosti nemohol zistiť ich nesprávnosť. </w:t>
      </w:r>
    </w:p>
    <w:p w14:paraId="57283F74" w14:textId="77777777" w:rsidR="002B63BC" w:rsidRPr="00D50B8D" w:rsidRDefault="002B63BC" w:rsidP="002B63BC">
      <w:pPr>
        <w:numPr>
          <w:ilvl w:val="0"/>
          <w:numId w:val="12"/>
        </w:numPr>
        <w:spacing w:after="5" w:line="250" w:lineRule="auto"/>
        <w:ind w:hanging="283"/>
        <w:jc w:val="both"/>
      </w:pPr>
      <w:r w:rsidRPr="00D50B8D">
        <w:t xml:space="preserve">Poradca nezodpovedá za škody a prípadné následné škody v tom prípade, ak na možnosť ich vzniku </w:t>
      </w:r>
      <w:r w:rsidRPr="00D64E0D">
        <w:t xml:space="preserve">poradca </w:t>
      </w:r>
      <w:r w:rsidRPr="00D50B8D">
        <w:t xml:space="preserve">klienta písomne upozornil. </w:t>
      </w:r>
    </w:p>
    <w:p w14:paraId="3E171A7C" w14:textId="77777777" w:rsidR="002B63BC" w:rsidRPr="00D50B8D" w:rsidRDefault="002B63BC" w:rsidP="002B63BC">
      <w:pPr>
        <w:numPr>
          <w:ilvl w:val="0"/>
          <w:numId w:val="12"/>
        </w:numPr>
        <w:spacing w:after="5" w:line="250" w:lineRule="auto"/>
        <w:ind w:hanging="283"/>
        <w:jc w:val="both"/>
      </w:pPr>
      <w:r w:rsidRPr="00D50B8D">
        <w:t>Poradca nezodpovedá za škody a prípadné následné škody, ktoré boli spôsobené poskytnutím neúplných, nepravdivých a nejasných informácií a</w:t>
      </w:r>
      <w:r>
        <w:t> </w:t>
      </w:r>
      <w:r w:rsidRPr="00D50B8D">
        <w:t>dokladov</w:t>
      </w:r>
      <w:r>
        <w:t xml:space="preserve"> </w:t>
      </w:r>
      <w:r w:rsidRPr="00D64E0D">
        <w:t>klienta</w:t>
      </w:r>
      <w:r w:rsidRPr="00D50B8D">
        <w:t xml:space="preserve">. </w:t>
      </w:r>
    </w:p>
    <w:p w14:paraId="175FDC9E" w14:textId="77777777" w:rsidR="002B63BC" w:rsidRDefault="002B63BC" w:rsidP="002B63BC">
      <w:r w:rsidRPr="00D50B8D">
        <w:t xml:space="preserve"> </w:t>
      </w:r>
    </w:p>
    <w:p w14:paraId="539F5D82" w14:textId="77777777" w:rsidR="002B63BC" w:rsidRPr="00D50B8D" w:rsidRDefault="002B63BC" w:rsidP="002B63BC"/>
    <w:p w14:paraId="23D32257" w14:textId="77777777" w:rsidR="002B63BC" w:rsidRPr="00D50B8D" w:rsidRDefault="002B63BC" w:rsidP="002B63BC">
      <w:pPr>
        <w:pStyle w:val="Nadpis1"/>
        <w:ind w:left="10" w:right="7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IX. Zmeny a výpoveď zmluvy </w:t>
      </w:r>
    </w:p>
    <w:p w14:paraId="75D91C79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252648FE" w14:textId="7DEAD5BE" w:rsidR="002B63BC" w:rsidRDefault="002B63BC" w:rsidP="002B63BC">
      <w:pPr>
        <w:numPr>
          <w:ilvl w:val="0"/>
          <w:numId w:val="13"/>
        </w:numPr>
        <w:spacing w:after="5" w:line="250" w:lineRule="auto"/>
        <w:ind w:hanging="283"/>
        <w:jc w:val="both"/>
      </w:pPr>
      <w:r>
        <w:t>Zmluva sa uzatvára na dobu určitú, a to odo dňa nadobudnutia účinnosti zmluvy do 31.12.202</w:t>
      </w:r>
      <w:r w:rsidR="002B4892">
        <w:t>2</w:t>
      </w:r>
      <w:r>
        <w:t xml:space="preserve"> alebo do vyčerpania finančného limitu vo výške [DOPLNIŤ] EUR s DPH, podľa toho, ktorá z týchto právnych skutočností nastane skôr.</w:t>
      </w:r>
    </w:p>
    <w:p w14:paraId="48CAF5A4" w14:textId="77777777" w:rsidR="002B63BC" w:rsidRPr="00D50B8D" w:rsidRDefault="002B63BC" w:rsidP="002B63BC">
      <w:pPr>
        <w:numPr>
          <w:ilvl w:val="0"/>
          <w:numId w:val="13"/>
        </w:numPr>
        <w:spacing w:after="5" w:line="250" w:lineRule="auto"/>
        <w:ind w:hanging="283"/>
        <w:jc w:val="both"/>
      </w:pPr>
      <w:r w:rsidRPr="00D50B8D">
        <w:t xml:space="preserve">Zmluvné strany môžu platnosť tejto zmluvy ukončiť aj dohodou. </w:t>
      </w:r>
    </w:p>
    <w:p w14:paraId="2D3E655A" w14:textId="77777777" w:rsidR="002B63BC" w:rsidRPr="00D50B8D" w:rsidRDefault="002B63BC" w:rsidP="002B63BC">
      <w:pPr>
        <w:numPr>
          <w:ilvl w:val="0"/>
          <w:numId w:val="13"/>
        </w:numPr>
        <w:spacing w:after="5" w:line="250" w:lineRule="auto"/>
        <w:ind w:hanging="283"/>
        <w:jc w:val="both"/>
      </w:pPr>
      <w:r w:rsidRPr="00D50B8D">
        <w:t xml:space="preserve">Klient má právo odstúpiť od zmluvy aj bez uvedenia dôvodu; je však povinný poradcovi zaplatiť odmenu za úkony už vykonané a uhradiť už skutočne vynaložené náklady, ak v zmluve nebolo dohodnuté inak.   </w:t>
      </w:r>
    </w:p>
    <w:p w14:paraId="4DC30031" w14:textId="77777777" w:rsidR="002B63BC" w:rsidRPr="00D50B8D" w:rsidRDefault="002B63BC" w:rsidP="002B63BC">
      <w:pPr>
        <w:numPr>
          <w:ilvl w:val="0"/>
          <w:numId w:val="13"/>
        </w:numPr>
        <w:spacing w:after="5" w:line="250" w:lineRule="auto"/>
        <w:ind w:hanging="283"/>
        <w:jc w:val="both"/>
      </w:pPr>
      <w:r w:rsidRPr="00D50B8D">
        <w:t xml:space="preserve">Poradca môže jednostranne s okamžitou platnosťou odstúpiť od zmluvy v týchto prípadoch: </w:t>
      </w:r>
    </w:p>
    <w:p w14:paraId="4CEB311D" w14:textId="77777777" w:rsidR="002B63BC" w:rsidRPr="00D50B8D" w:rsidRDefault="002B63BC" w:rsidP="002B63BC">
      <w:pPr>
        <w:numPr>
          <w:ilvl w:val="1"/>
          <w:numId w:val="13"/>
        </w:numPr>
        <w:spacing w:after="5" w:line="250" w:lineRule="auto"/>
        <w:ind w:hanging="185"/>
        <w:jc w:val="both"/>
      </w:pPr>
      <w:r w:rsidRPr="00D50B8D">
        <w:t xml:space="preserve">sa naruší dôvera medzi ním a klientom, </w:t>
      </w:r>
    </w:p>
    <w:p w14:paraId="75C81327" w14:textId="77777777" w:rsidR="002B63BC" w:rsidRPr="00D50B8D" w:rsidRDefault="002B63BC" w:rsidP="002B63BC">
      <w:pPr>
        <w:numPr>
          <w:ilvl w:val="1"/>
          <w:numId w:val="13"/>
        </w:numPr>
        <w:spacing w:after="5" w:line="250" w:lineRule="auto"/>
        <w:ind w:hanging="185"/>
        <w:jc w:val="both"/>
      </w:pPr>
      <w:r w:rsidRPr="00D50B8D">
        <w:t xml:space="preserve">klient neposkytuje potrebné informácie a súčinnosť, </w:t>
      </w:r>
    </w:p>
    <w:p w14:paraId="1793B568" w14:textId="77777777" w:rsidR="002B63BC" w:rsidRPr="00D50B8D" w:rsidRDefault="002B63BC" w:rsidP="002B63BC">
      <w:pPr>
        <w:numPr>
          <w:ilvl w:val="1"/>
          <w:numId w:val="13"/>
        </w:numPr>
        <w:spacing w:after="5" w:line="250" w:lineRule="auto"/>
        <w:ind w:hanging="185"/>
        <w:jc w:val="both"/>
      </w:pPr>
      <w:r w:rsidRPr="00D50B8D">
        <w:t xml:space="preserve">ak klient napriek písomnému upozorneniu poradcu nezabezpečil ochranu, nerozširovanie a utajenie informácií poskytovaných v rámci plnenia zmluvy, </w:t>
      </w:r>
    </w:p>
    <w:p w14:paraId="18A32289" w14:textId="77777777" w:rsidR="002B63BC" w:rsidRPr="00D50B8D" w:rsidRDefault="002B63BC" w:rsidP="002B63BC">
      <w:pPr>
        <w:numPr>
          <w:ilvl w:val="1"/>
          <w:numId w:val="13"/>
        </w:numPr>
        <w:spacing w:after="5" w:line="250" w:lineRule="auto"/>
        <w:ind w:hanging="185"/>
        <w:jc w:val="both"/>
      </w:pPr>
      <w:r w:rsidRPr="00D50B8D">
        <w:t xml:space="preserve">ak klient závažným spôsobom porušil ustanovenia tejto zmluvy a čo aj z nedbanlivosti, umožnil prístup k informáciám poskytovaným poradcom pri plnení tejto zmluvy iným osobám, </w:t>
      </w:r>
    </w:p>
    <w:p w14:paraId="4570ADBF" w14:textId="77777777" w:rsidR="002B63BC" w:rsidRPr="00D50B8D" w:rsidRDefault="002B63BC" w:rsidP="002B63BC">
      <w:pPr>
        <w:numPr>
          <w:ilvl w:val="1"/>
          <w:numId w:val="13"/>
        </w:numPr>
        <w:spacing w:after="5" w:line="250" w:lineRule="auto"/>
        <w:ind w:hanging="185"/>
        <w:jc w:val="both"/>
      </w:pPr>
      <w:r w:rsidRPr="00D50B8D">
        <w:t xml:space="preserve">ak klient úmyselne, alebo z vedomej nedbanlivosti spôsobil poradcovi škodu. </w:t>
      </w:r>
    </w:p>
    <w:p w14:paraId="0EC65946" w14:textId="77777777" w:rsidR="002B63BC" w:rsidRPr="00D50B8D" w:rsidRDefault="002B63BC" w:rsidP="002B63BC">
      <w:pPr>
        <w:numPr>
          <w:ilvl w:val="0"/>
          <w:numId w:val="13"/>
        </w:numPr>
        <w:spacing w:after="5" w:line="250" w:lineRule="auto"/>
        <w:ind w:hanging="283"/>
        <w:jc w:val="both"/>
      </w:pPr>
      <w:r w:rsidRPr="00D50B8D">
        <w:t xml:space="preserve">Vyhlásením konkurzu na klienta zanikajú príkazy a vydané plné moci. </w:t>
      </w:r>
    </w:p>
    <w:p w14:paraId="6A5B8095" w14:textId="77777777" w:rsidR="002B63BC" w:rsidRDefault="002B63BC" w:rsidP="002B63BC">
      <w:r w:rsidRPr="00D50B8D">
        <w:t xml:space="preserve"> </w:t>
      </w:r>
    </w:p>
    <w:p w14:paraId="5360D022" w14:textId="77777777" w:rsidR="002B63BC" w:rsidRPr="00D50B8D" w:rsidRDefault="002B63BC" w:rsidP="002B63BC"/>
    <w:p w14:paraId="441D99CB" w14:textId="77777777" w:rsidR="002B63BC" w:rsidRPr="00D50B8D" w:rsidRDefault="002B63BC" w:rsidP="002B63BC">
      <w:pPr>
        <w:pStyle w:val="Nadpis1"/>
        <w:ind w:left="10" w:right="1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X. Všeobecné a záverečné ustanovenia </w:t>
      </w:r>
    </w:p>
    <w:p w14:paraId="3EA1DABC" w14:textId="77777777" w:rsidR="002B63BC" w:rsidRPr="00D50B8D" w:rsidRDefault="002B63BC" w:rsidP="002B63BC">
      <w:pPr>
        <w:spacing w:after="13"/>
        <w:ind w:left="48"/>
        <w:jc w:val="center"/>
      </w:pPr>
      <w:r w:rsidRPr="00D50B8D">
        <w:rPr>
          <w:b/>
        </w:rPr>
        <w:t xml:space="preserve"> </w:t>
      </w:r>
    </w:p>
    <w:p w14:paraId="62513DE7" w14:textId="77777777" w:rsidR="002B63BC" w:rsidRPr="005C225B" w:rsidRDefault="002B63BC" w:rsidP="002B63BC">
      <w:pPr>
        <w:numPr>
          <w:ilvl w:val="0"/>
          <w:numId w:val="14"/>
        </w:numPr>
        <w:spacing w:after="27" w:line="250" w:lineRule="auto"/>
        <w:ind w:hanging="283"/>
        <w:jc w:val="both"/>
      </w:pPr>
      <w:r w:rsidRPr="005C225B">
        <w:t xml:space="preserve">Poradca podpisom tejto zmluvy prehlasuje, že má v súlade s ustanovením § 20 zákona č. 78/1992 Zb. o daňových poradcoch a Slovenskej komore daňových poradcov v znení neskorších predpisov uzatvorenú zmluvu o poistení zodpovednosti za škodu, ktorá by mohla vzniknúť v súvislosti s výkonom poradenstva. </w:t>
      </w:r>
    </w:p>
    <w:p w14:paraId="61C0BE6D" w14:textId="77777777" w:rsidR="002B63BC" w:rsidRDefault="002B63BC" w:rsidP="002B63BC">
      <w:pPr>
        <w:numPr>
          <w:ilvl w:val="0"/>
          <w:numId w:val="14"/>
        </w:numPr>
        <w:spacing w:after="5" w:line="250" w:lineRule="auto"/>
        <w:ind w:hanging="283"/>
        <w:jc w:val="both"/>
      </w:pPr>
      <w:r w:rsidRPr="00D50B8D">
        <w:t>Náležitosti výslovne neuvedené v tejto zmluve sa riadia všeobecne záväznými predpismi</w:t>
      </w:r>
      <w:r>
        <w:t>.</w:t>
      </w:r>
    </w:p>
    <w:p w14:paraId="3A5650F0" w14:textId="77777777" w:rsidR="002B63BC" w:rsidRPr="00BF15FF" w:rsidRDefault="002B63BC" w:rsidP="002B63BC">
      <w:pPr>
        <w:numPr>
          <w:ilvl w:val="0"/>
          <w:numId w:val="14"/>
        </w:numPr>
        <w:spacing w:after="5" w:line="250" w:lineRule="auto"/>
        <w:ind w:hanging="283"/>
        <w:jc w:val="both"/>
        <w:rPr>
          <w:color w:val="FF0000"/>
        </w:rPr>
      </w:pPr>
      <w:r w:rsidRPr="00BF15FF">
        <w:t>Táto zmluva a jej prílohy</w:t>
      </w:r>
      <w:r w:rsidRPr="00BF15FF">
        <w:rPr>
          <w:color w:val="FF0000"/>
        </w:rPr>
        <w:t xml:space="preserve"> </w:t>
      </w:r>
      <w:r w:rsidRPr="00BF15FF">
        <w:t>sa môžu doplňovať a meniť len</w:t>
      </w:r>
      <w:r w:rsidRPr="006F1ED8">
        <w:t xml:space="preserve"> písomne formou očíslovaného dodatku  na základe súhlasného vyjadrenia zmluvných strán a len v súlade s podmienkami a obmedzeniami stanovenými zákonom č. 343/2015 Z. z. o verejnom obstarávaní v znení neskorších predpisov.</w:t>
      </w:r>
    </w:p>
    <w:p w14:paraId="1C6BCBE6" w14:textId="77777777" w:rsidR="002B63BC" w:rsidRPr="005C225B" w:rsidRDefault="002B63BC" w:rsidP="002B63BC">
      <w:pPr>
        <w:numPr>
          <w:ilvl w:val="0"/>
          <w:numId w:val="14"/>
        </w:numPr>
        <w:spacing w:after="5" w:line="250" w:lineRule="auto"/>
        <w:ind w:hanging="283"/>
        <w:jc w:val="both"/>
      </w:pPr>
      <w:r w:rsidRPr="005C225B">
        <w:t xml:space="preserve">Neoddeliteľnou súčasťou zmluvy je Príloha č. 1 – </w:t>
      </w:r>
      <w:r>
        <w:t>F</w:t>
      </w:r>
      <w:r w:rsidRPr="005C225B">
        <w:t>ormy poradenstva a Príloha č. 2 – Cenová ponuka.</w:t>
      </w:r>
    </w:p>
    <w:p w14:paraId="6E79FFAF" w14:textId="77777777" w:rsidR="002B63BC" w:rsidRDefault="002B63BC" w:rsidP="002B63BC">
      <w:pPr>
        <w:numPr>
          <w:ilvl w:val="0"/>
          <w:numId w:val="14"/>
        </w:numPr>
        <w:spacing w:after="27" w:line="250" w:lineRule="auto"/>
        <w:ind w:hanging="283"/>
        <w:jc w:val="both"/>
      </w:pPr>
      <w:r w:rsidRPr="00D50B8D">
        <w:t xml:space="preserve">Zmluva je vyhotovená v </w:t>
      </w:r>
      <w:r>
        <w:t>dv</w:t>
      </w:r>
      <w:r w:rsidRPr="00D50B8D">
        <w:t xml:space="preserve">och exemplároch, </w:t>
      </w:r>
      <w:r>
        <w:t xml:space="preserve">po </w:t>
      </w:r>
      <w:r w:rsidRPr="00D50B8D">
        <w:t>jedn</w:t>
      </w:r>
      <w:r>
        <w:t>om exemplári pre každú zo zmluvných strán</w:t>
      </w:r>
      <w:r w:rsidRPr="00D50B8D">
        <w:t xml:space="preserve">.  </w:t>
      </w:r>
    </w:p>
    <w:p w14:paraId="5952C134" w14:textId="77777777" w:rsidR="002B63BC" w:rsidRPr="00BF15FF" w:rsidRDefault="002B63BC" w:rsidP="002B63BC">
      <w:pPr>
        <w:numPr>
          <w:ilvl w:val="0"/>
          <w:numId w:val="14"/>
        </w:numPr>
        <w:spacing w:after="27" w:line="250" w:lineRule="auto"/>
        <w:ind w:hanging="283"/>
        <w:jc w:val="both"/>
        <w:rPr>
          <w:color w:val="FF0000"/>
        </w:rPr>
      </w:pPr>
      <w:r w:rsidRPr="00BF15FF">
        <w:t xml:space="preserve">Zmluva nadobúda platnosť dňom podpisu oboma zmluvnými stranami a účinnosť dňom </w:t>
      </w:r>
      <w:r w:rsidRPr="006F1ED8">
        <w:t xml:space="preserve">nasledujúcim po dni jej zverejnenia v zmysle zákona č. 211/2000 Z. z. o slobodnom prístupe k informáciám.  </w:t>
      </w:r>
    </w:p>
    <w:p w14:paraId="56CABFA1" w14:textId="77777777" w:rsidR="002B63BC" w:rsidRPr="005C225B" w:rsidRDefault="002B63BC" w:rsidP="002B63BC">
      <w:pPr>
        <w:numPr>
          <w:ilvl w:val="0"/>
          <w:numId w:val="14"/>
        </w:numPr>
        <w:spacing w:after="5" w:line="250" w:lineRule="auto"/>
        <w:ind w:hanging="283"/>
        <w:jc w:val="both"/>
      </w:pPr>
      <w:r w:rsidRPr="005C225B">
        <w:t>Zmluvné strany si zmluvu prečítali, jej obsahu porozumeli a prehlasujú, že zmluvu uzavreli slobodne, vážne a zrozumiteľne, čo svojimi podpismi potvrdzujú.</w:t>
      </w:r>
    </w:p>
    <w:p w14:paraId="3B26783A" w14:textId="77777777" w:rsidR="002B63BC" w:rsidRPr="00D50B8D" w:rsidRDefault="002B63BC" w:rsidP="002B63BC"/>
    <w:p w14:paraId="4DDF22C2" w14:textId="77777777" w:rsidR="002B63BC" w:rsidRPr="00D50B8D" w:rsidRDefault="002B63BC" w:rsidP="002B63BC"/>
    <w:p w14:paraId="04455694" w14:textId="77777777" w:rsidR="002B63BC" w:rsidRPr="00D50B8D" w:rsidRDefault="002B63BC" w:rsidP="002B63BC">
      <w:r w:rsidRPr="00D50B8D">
        <w:t xml:space="preserve"> </w:t>
      </w:r>
    </w:p>
    <w:p w14:paraId="73172708" w14:textId="77777777" w:rsidR="002B63BC" w:rsidRPr="00D50B8D" w:rsidRDefault="002B63BC" w:rsidP="002B63BC">
      <w:pPr>
        <w:ind w:left="-5"/>
      </w:pPr>
      <w:r w:rsidRPr="00CC325E">
        <w:t xml:space="preserve">V Trnave, dňa </w:t>
      </w:r>
      <w:r>
        <w:t>......................</w:t>
      </w:r>
      <w:r w:rsidRPr="00D50B8D">
        <w:t xml:space="preserve"> </w:t>
      </w:r>
    </w:p>
    <w:p w14:paraId="5A4151BE" w14:textId="77777777" w:rsidR="002B63BC" w:rsidRPr="00D50B8D" w:rsidRDefault="002B63BC" w:rsidP="002B63BC">
      <w:r w:rsidRPr="00D50B8D">
        <w:t xml:space="preserve"> </w:t>
      </w:r>
    </w:p>
    <w:p w14:paraId="16E9DF56" w14:textId="77777777" w:rsidR="002B63BC" w:rsidRDefault="002B63BC" w:rsidP="002B63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20"/>
        </w:tabs>
        <w:ind w:left="-15"/>
        <w:rPr>
          <w:b/>
        </w:rPr>
      </w:pPr>
    </w:p>
    <w:p w14:paraId="25299CA4" w14:textId="77777777" w:rsidR="002B63BC" w:rsidRPr="00D50B8D" w:rsidRDefault="002B63BC" w:rsidP="002B63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20"/>
        </w:tabs>
        <w:ind w:left="-15"/>
      </w:pPr>
      <w:r w:rsidRPr="00D50B8D">
        <w:rPr>
          <w:b/>
        </w:rPr>
        <w:t xml:space="preserve">Klient:  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       Poradca: </w:t>
      </w:r>
    </w:p>
    <w:p w14:paraId="486B1479" w14:textId="77777777" w:rsidR="002B63BC" w:rsidRDefault="002B63BC" w:rsidP="002B63BC">
      <w:pPr>
        <w:rPr>
          <w:b/>
        </w:rPr>
      </w:pPr>
      <w:r w:rsidRPr="00D50B8D">
        <w:rPr>
          <w:b/>
        </w:rPr>
        <w:t xml:space="preserve"> </w:t>
      </w:r>
    </w:p>
    <w:p w14:paraId="4EFD3814" w14:textId="77777777" w:rsidR="002B63BC" w:rsidRDefault="002B63BC" w:rsidP="002B63BC">
      <w:pPr>
        <w:rPr>
          <w:b/>
        </w:rPr>
      </w:pPr>
    </w:p>
    <w:p w14:paraId="635D341A" w14:textId="77777777" w:rsidR="002B63BC" w:rsidRDefault="002B63BC" w:rsidP="002B63BC">
      <w:pPr>
        <w:rPr>
          <w:b/>
        </w:rPr>
      </w:pPr>
    </w:p>
    <w:p w14:paraId="09A4A550" w14:textId="77777777" w:rsidR="002B63BC" w:rsidRDefault="002B63BC" w:rsidP="002B63BC">
      <w:r w:rsidRPr="00D50B8D">
        <w:rPr>
          <w:b/>
        </w:rPr>
        <w:t xml:space="preserve">         </w:t>
      </w:r>
    </w:p>
    <w:p w14:paraId="0C6695B4" w14:textId="77777777" w:rsidR="002B63BC" w:rsidRDefault="002B63BC" w:rsidP="002B63BC">
      <w:pPr>
        <w:rPr>
          <w:b/>
        </w:rPr>
      </w:pPr>
      <w:r w:rsidRPr="00D50B8D">
        <w:rPr>
          <w:b/>
        </w:rPr>
        <w:t>...............................</w:t>
      </w:r>
      <w:r>
        <w:rPr>
          <w:b/>
        </w:rPr>
        <w:t>.........</w:t>
      </w:r>
      <w:r w:rsidRPr="00D50B8D">
        <w:rPr>
          <w:b/>
        </w:rPr>
        <w:t xml:space="preserve">                                                            ...............................</w:t>
      </w:r>
      <w:r>
        <w:rPr>
          <w:b/>
        </w:rPr>
        <w:t>.........</w:t>
      </w:r>
      <w:r w:rsidRPr="00D50B8D">
        <w:rPr>
          <w:b/>
        </w:rPr>
        <w:t xml:space="preserve">     </w:t>
      </w:r>
    </w:p>
    <w:p w14:paraId="5689D13D" w14:textId="77777777" w:rsidR="002B63BC" w:rsidRPr="00D50B8D" w:rsidRDefault="002B63BC" w:rsidP="002B63BC">
      <w:r w:rsidRPr="00D50B8D">
        <w:t xml:space="preserve">Mgr. </w:t>
      </w:r>
      <w:r>
        <w:t>Viktor Maroši</w:t>
      </w:r>
      <w:r w:rsidRPr="00D50B8D">
        <w:t xml:space="preserve">                                                                        </w:t>
      </w:r>
    </w:p>
    <w:p w14:paraId="002CE981" w14:textId="77777777" w:rsidR="002B63BC" w:rsidRDefault="002B63BC" w:rsidP="002B63BC">
      <w:pPr>
        <w:ind w:right="89"/>
      </w:pPr>
      <w:r>
        <w:t>riaditeľ</w:t>
      </w:r>
      <w:r w:rsidRPr="00D50B8D">
        <w:t xml:space="preserve"> </w:t>
      </w:r>
      <w:r>
        <w:t xml:space="preserve">KIRA </w:t>
      </w:r>
      <w:proofErr w:type="spellStart"/>
      <w:r>
        <w:t>n.o</w:t>
      </w:r>
      <w:proofErr w:type="spellEnd"/>
      <w:r>
        <w:t>.</w:t>
      </w:r>
    </w:p>
    <w:p w14:paraId="5606B342" w14:textId="77777777" w:rsidR="002B63BC" w:rsidRDefault="002B63BC" w:rsidP="002B63BC">
      <w:pPr>
        <w:rPr>
          <w:b/>
        </w:rPr>
      </w:pPr>
    </w:p>
    <w:p w14:paraId="5A17CA10" w14:textId="77777777" w:rsidR="002B63BC" w:rsidRDefault="002B63BC" w:rsidP="002B63B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DAF9CEE" w14:textId="77777777" w:rsidR="002B63BC" w:rsidRPr="00D50B8D" w:rsidRDefault="002B63BC" w:rsidP="002B63BC">
      <w:pPr>
        <w:ind w:left="2850" w:right="2844"/>
        <w:jc w:val="center"/>
      </w:pPr>
      <w:r w:rsidRPr="00D50B8D">
        <w:rPr>
          <w:b/>
        </w:rPr>
        <w:t>P R Í L O H A č. 1 k Zmluve o</w:t>
      </w:r>
      <w:r>
        <w:rPr>
          <w:b/>
        </w:rPr>
        <w:t> </w:t>
      </w:r>
      <w:r w:rsidRPr="00D50B8D">
        <w:rPr>
          <w:b/>
        </w:rPr>
        <w:t>po</w:t>
      </w:r>
      <w:r>
        <w:rPr>
          <w:b/>
        </w:rPr>
        <w:t>skytovaní poradenských služieb</w:t>
      </w:r>
      <w:r w:rsidRPr="00D50B8D">
        <w:rPr>
          <w:b/>
        </w:rPr>
        <w:t xml:space="preserve">  </w:t>
      </w:r>
    </w:p>
    <w:p w14:paraId="35243D7D" w14:textId="77777777" w:rsidR="002B63BC" w:rsidRDefault="002B63BC" w:rsidP="002B63BC">
      <w:pPr>
        <w:rPr>
          <w:b/>
        </w:rPr>
      </w:pPr>
      <w:r w:rsidRPr="00D50B8D">
        <w:rPr>
          <w:b/>
        </w:rPr>
        <w:t xml:space="preserve"> </w:t>
      </w:r>
    </w:p>
    <w:p w14:paraId="4A57B4E2" w14:textId="77777777" w:rsidR="002B63BC" w:rsidRPr="00D50B8D" w:rsidRDefault="002B63BC" w:rsidP="002B63BC"/>
    <w:p w14:paraId="21C31F17" w14:textId="77777777" w:rsidR="002B63BC" w:rsidRPr="00D50B8D" w:rsidRDefault="002B63BC" w:rsidP="002B63BC">
      <w:pPr>
        <w:pStyle w:val="Nadpis1"/>
        <w:ind w:left="10" w:right="7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F</w:t>
      </w:r>
      <w:r w:rsidRPr="00D50B8D">
        <w:rPr>
          <w:rFonts w:ascii="Times New Roman" w:hAnsi="Times New Roman" w:cs="Times New Roman"/>
        </w:rPr>
        <w:t xml:space="preserve">ormy poradenstva </w:t>
      </w:r>
    </w:p>
    <w:p w14:paraId="558C78CA" w14:textId="77777777" w:rsidR="002B63BC" w:rsidRPr="00D50B8D" w:rsidRDefault="002B63BC" w:rsidP="002B63BC">
      <w:pPr>
        <w:ind w:left="48"/>
        <w:jc w:val="center"/>
      </w:pPr>
      <w:r w:rsidRPr="00D50B8D">
        <w:rPr>
          <w:b/>
        </w:rPr>
        <w:t xml:space="preserve"> </w:t>
      </w:r>
    </w:p>
    <w:p w14:paraId="0902C982" w14:textId="77777777" w:rsidR="002B63BC" w:rsidRPr="00D50B8D" w:rsidRDefault="002B63BC" w:rsidP="002B63BC">
      <w:pPr>
        <w:spacing w:after="27"/>
        <w:ind w:left="-5"/>
      </w:pPr>
      <w:r w:rsidRPr="00D50B8D">
        <w:t xml:space="preserve"> </w:t>
      </w:r>
      <w:r>
        <w:t>P</w:t>
      </w:r>
      <w:r w:rsidRPr="00D50B8D">
        <w:t xml:space="preserve">oradenstvo sa poskytuje podľa podmienok uvedených v tejto zmluve týmito formami : </w:t>
      </w:r>
    </w:p>
    <w:p w14:paraId="4AF937D3" w14:textId="77777777" w:rsidR="002B63BC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0E1B91">
        <w:t>vedenie účtovníctva neziskovej organizácie</w:t>
      </w:r>
      <w:r>
        <w:t xml:space="preserve"> – 12 x/rok</w:t>
      </w:r>
      <w:r w:rsidRPr="000E1B91">
        <w:t>,</w:t>
      </w:r>
    </w:p>
    <w:p w14:paraId="55DF6AF3" w14:textId="77777777" w:rsidR="002B63BC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0E1B91">
        <w:t>vypracovanie účtovnej závierky a daňového priznania k dani z</w:t>
      </w:r>
      <w:r>
        <w:t> </w:t>
      </w:r>
      <w:r w:rsidRPr="000E1B91">
        <w:t>príjmov</w:t>
      </w:r>
      <w:r>
        <w:t xml:space="preserve"> – 1x/rok</w:t>
      </w:r>
      <w:r w:rsidRPr="000E1B91">
        <w:t>,</w:t>
      </w:r>
    </w:p>
    <w:p w14:paraId="7716C92F" w14:textId="77777777" w:rsidR="002B63BC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0E1B91">
        <w:t>spracovanie pracovných zmlúv zamestnancov organizácie</w:t>
      </w:r>
      <w:r>
        <w:t xml:space="preserve"> – podľa  potreby klienta</w:t>
      </w:r>
      <w:r w:rsidRPr="000E1B91">
        <w:t>,</w:t>
      </w:r>
    </w:p>
    <w:p w14:paraId="40311945" w14:textId="77777777" w:rsidR="002B63BC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0E1B91">
        <w:t>zabezpečovanie personálnej agendy organizácie, vrátane prihlasovania a odhlasovania zamestnancov pri nástupe do pracovného pomeru, respektíve pri jeho ukončení</w:t>
      </w:r>
      <w:r>
        <w:t xml:space="preserve"> – podľa  potreby klienta</w:t>
      </w:r>
      <w:r w:rsidRPr="000E1B91">
        <w:t>,</w:t>
      </w:r>
    </w:p>
    <w:p w14:paraId="36A33606" w14:textId="444D411F" w:rsidR="002B63BC" w:rsidRPr="002B6BC2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2B6BC2">
        <w:t>spracovanie mesačnej mzdovej agendy organizácie – 12x/rok,</w:t>
      </w:r>
    </w:p>
    <w:p w14:paraId="2E5C425F" w14:textId="300AD8B7" w:rsidR="002B63BC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0E1B91">
        <w:t>spracovanie ročného zúčtovania preddavkov na daň z príjmov zo závislej činnosti</w:t>
      </w:r>
      <w:r>
        <w:t xml:space="preserve"> – 1</w:t>
      </w:r>
      <w:r w:rsidR="002B6BC2">
        <w:t>7</w:t>
      </w:r>
      <w:r>
        <w:t>x/rok</w:t>
      </w:r>
      <w:r w:rsidRPr="000E1B91">
        <w:t>,</w:t>
      </w:r>
    </w:p>
    <w:p w14:paraId="246B0736" w14:textId="77777777" w:rsidR="002B63BC" w:rsidRPr="00D50B8D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D50B8D">
        <w:t>rýchle aktuálne telefonické informácie</w:t>
      </w:r>
      <w:r>
        <w:t xml:space="preserve"> – podľa  potreby klienta,</w:t>
      </w:r>
    </w:p>
    <w:p w14:paraId="39006E25" w14:textId="77777777" w:rsidR="002B63BC" w:rsidRPr="00D50B8D" w:rsidRDefault="002B63BC" w:rsidP="002B63BC">
      <w:pPr>
        <w:numPr>
          <w:ilvl w:val="0"/>
          <w:numId w:val="6"/>
        </w:numPr>
        <w:spacing w:after="27" w:line="250" w:lineRule="auto"/>
        <w:ind w:left="427" w:hanging="360"/>
        <w:jc w:val="both"/>
      </w:pPr>
      <w:r w:rsidRPr="00D50B8D">
        <w:t>poskytovanie informácií a poradenstva v oblasti zdravotného, nemocenského poistenia a  dôchodkového zabezpečenia</w:t>
      </w:r>
      <w:r>
        <w:t xml:space="preserve"> – podľa  potreby klienta,</w:t>
      </w:r>
    </w:p>
    <w:p w14:paraId="608E5EE0" w14:textId="77777777" w:rsidR="002B63BC" w:rsidRPr="00D50B8D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D50B8D">
        <w:t>tvorba podnikovej stratégie – pomoc pri výbere vhodných účtovných postupov</w:t>
      </w:r>
      <w:r>
        <w:t xml:space="preserve"> – podľa  potreby klienta,</w:t>
      </w:r>
    </w:p>
    <w:p w14:paraId="50DAA49F" w14:textId="77777777" w:rsidR="002B63BC" w:rsidRPr="005415CF" w:rsidRDefault="002B63BC" w:rsidP="002B63BC">
      <w:pPr>
        <w:numPr>
          <w:ilvl w:val="0"/>
          <w:numId w:val="6"/>
        </w:numPr>
        <w:spacing w:after="5" w:line="250" w:lineRule="auto"/>
        <w:ind w:left="427" w:hanging="360"/>
        <w:jc w:val="both"/>
      </w:pPr>
      <w:r w:rsidRPr="00D50B8D">
        <w:t>finančná a ekonomická analýza</w:t>
      </w:r>
      <w:r>
        <w:t xml:space="preserve"> – podľa  potreby klienta.</w:t>
      </w:r>
    </w:p>
    <w:p w14:paraId="6EEA3B28" w14:textId="77777777" w:rsidR="002B63BC" w:rsidRDefault="002B63BC" w:rsidP="002B63BC">
      <w:pPr>
        <w:ind w:left="284"/>
        <w:jc w:val="both"/>
      </w:pPr>
    </w:p>
    <w:p w14:paraId="2AEC4DBE" w14:textId="61384BCB" w:rsidR="002B63BC" w:rsidRPr="005415CF" w:rsidRDefault="002B63BC" w:rsidP="002B63BC">
      <w:pPr>
        <w:ind w:left="284"/>
        <w:jc w:val="both"/>
      </w:pPr>
      <w:r w:rsidRPr="000E1B91">
        <w:t xml:space="preserve">a to pri predpokladanom počte </w:t>
      </w:r>
      <w:r w:rsidRPr="002B6BC2">
        <w:t>1</w:t>
      </w:r>
      <w:r w:rsidR="002B6BC2" w:rsidRPr="002B6BC2">
        <w:t>7</w:t>
      </w:r>
      <w:r w:rsidRPr="000E1B91">
        <w:t xml:space="preserve"> zamestnancov, na obdobie </w:t>
      </w:r>
      <w:r>
        <w:t>január</w:t>
      </w:r>
      <w:r w:rsidRPr="000E1B91">
        <w:t xml:space="preserve"> - december 202</w:t>
      </w:r>
      <w:r w:rsidR="002B4892">
        <w:t>2</w:t>
      </w:r>
      <w:r w:rsidRPr="000E1B91">
        <w:t>.</w:t>
      </w:r>
    </w:p>
    <w:p w14:paraId="466F2E31" w14:textId="77777777" w:rsidR="002B63BC" w:rsidRPr="00D50B8D" w:rsidRDefault="002B63BC" w:rsidP="002B63BC">
      <w:pPr>
        <w:ind w:left="48"/>
        <w:jc w:val="center"/>
      </w:pPr>
    </w:p>
    <w:p w14:paraId="324BE22C" w14:textId="77777777" w:rsidR="002B63BC" w:rsidRPr="00D50B8D" w:rsidRDefault="002B63BC" w:rsidP="002B63BC">
      <w:pPr>
        <w:tabs>
          <w:tab w:val="center" w:pos="3403"/>
        </w:tabs>
        <w:ind w:left="-15"/>
      </w:pPr>
      <w:r w:rsidRPr="00D50B8D">
        <w:t xml:space="preserve"> </w:t>
      </w:r>
      <w:r w:rsidRPr="00D50B8D">
        <w:tab/>
        <w:t xml:space="preserve">Náležitosti neuvedené v prílohe sa riadia ustanoveniami zmluvy. </w:t>
      </w:r>
    </w:p>
    <w:p w14:paraId="243079B1" w14:textId="77777777" w:rsidR="002B63BC" w:rsidRDefault="002B63BC" w:rsidP="002B63BC">
      <w:pPr>
        <w:tabs>
          <w:tab w:val="left" w:pos="2166"/>
        </w:tabs>
      </w:pPr>
      <w:r w:rsidRPr="00D50B8D">
        <w:t xml:space="preserve"> </w:t>
      </w:r>
    </w:p>
    <w:p w14:paraId="72B94E9E" w14:textId="77777777" w:rsidR="002B63BC" w:rsidRPr="00D50B8D" w:rsidRDefault="002B63BC" w:rsidP="002B63BC">
      <w:pPr>
        <w:tabs>
          <w:tab w:val="left" w:pos="2166"/>
        </w:tabs>
      </w:pPr>
      <w:r>
        <w:tab/>
      </w:r>
    </w:p>
    <w:p w14:paraId="4A0A0300" w14:textId="77777777" w:rsidR="002B63BC" w:rsidRPr="00D50B8D" w:rsidRDefault="002B63BC" w:rsidP="002B63BC">
      <w:r w:rsidRPr="00D50B8D">
        <w:t xml:space="preserve"> </w:t>
      </w:r>
      <w:r w:rsidRPr="00CC325E">
        <w:t xml:space="preserve">V Trnave, dňa </w:t>
      </w:r>
      <w:r>
        <w:t>......................</w:t>
      </w:r>
      <w:r w:rsidRPr="00D50B8D">
        <w:t xml:space="preserve"> </w:t>
      </w:r>
    </w:p>
    <w:p w14:paraId="7D21FDB9" w14:textId="77777777" w:rsidR="002B63BC" w:rsidRDefault="002B63BC" w:rsidP="002B63BC"/>
    <w:p w14:paraId="1C0FA389" w14:textId="77777777" w:rsidR="002B63BC" w:rsidRPr="00D50B8D" w:rsidRDefault="002B63BC" w:rsidP="002B63BC"/>
    <w:p w14:paraId="1F018607" w14:textId="77777777" w:rsidR="002B63BC" w:rsidRPr="00D50B8D" w:rsidRDefault="002B63BC" w:rsidP="002B63B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20"/>
        </w:tabs>
        <w:ind w:left="-15"/>
      </w:pPr>
      <w:r w:rsidRPr="00D50B8D">
        <w:rPr>
          <w:b/>
        </w:rPr>
        <w:t xml:space="preserve">Klient:  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</w:t>
      </w:r>
      <w:r w:rsidRPr="00D50B8D">
        <w:rPr>
          <w:b/>
        </w:rPr>
        <w:tab/>
        <w:t xml:space="preserve">        Poradca: </w:t>
      </w:r>
    </w:p>
    <w:p w14:paraId="187F8A6B" w14:textId="77777777" w:rsidR="002B63BC" w:rsidRDefault="002B63BC" w:rsidP="002B63BC">
      <w:pPr>
        <w:rPr>
          <w:b/>
        </w:rPr>
      </w:pPr>
    </w:p>
    <w:p w14:paraId="6FEDF679" w14:textId="77777777" w:rsidR="002B63BC" w:rsidRDefault="002B63BC" w:rsidP="002B63BC">
      <w:pPr>
        <w:rPr>
          <w:b/>
        </w:rPr>
      </w:pPr>
    </w:p>
    <w:p w14:paraId="1715645D" w14:textId="77777777" w:rsidR="002B63BC" w:rsidRDefault="002B63BC" w:rsidP="002B63BC">
      <w:pPr>
        <w:rPr>
          <w:b/>
        </w:rPr>
      </w:pPr>
    </w:p>
    <w:p w14:paraId="2AB8068C" w14:textId="77777777" w:rsidR="002B63BC" w:rsidRDefault="002B63BC" w:rsidP="002B63BC">
      <w:r w:rsidRPr="00D50B8D">
        <w:rPr>
          <w:b/>
        </w:rPr>
        <w:t xml:space="preserve">         </w:t>
      </w:r>
    </w:p>
    <w:p w14:paraId="70DFFCA0" w14:textId="77777777" w:rsidR="002B63BC" w:rsidRDefault="002B63BC" w:rsidP="002B63BC">
      <w:pPr>
        <w:rPr>
          <w:b/>
        </w:rPr>
      </w:pPr>
      <w:r w:rsidRPr="00D50B8D">
        <w:rPr>
          <w:b/>
        </w:rPr>
        <w:t>...............................</w:t>
      </w:r>
      <w:r>
        <w:rPr>
          <w:b/>
        </w:rPr>
        <w:t>.........</w:t>
      </w:r>
      <w:r w:rsidRPr="00D50B8D">
        <w:rPr>
          <w:b/>
        </w:rPr>
        <w:t xml:space="preserve">                                                            ...............................</w:t>
      </w:r>
      <w:r>
        <w:rPr>
          <w:b/>
        </w:rPr>
        <w:t>.........</w:t>
      </w:r>
      <w:r w:rsidRPr="00D50B8D">
        <w:rPr>
          <w:b/>
        </w:rPr>
        <w:t xml:space="preserve">     </w:t>
      </w:r>
    </w:p>
    <w:p w14:paraId="5BEB892C" w14:textId="77777777" w:rsidR="002B63BC" w:rsidRPr="00D50B8D" w:rsidRDefault="002B63BC" w:rsidP="002B63BC">
      <w:r w:rsidRPr="00D50B8D">
        <w:t xml:space="preserve">Mgr. </w:t>
      </w:r>
      <w:r>
        <w:t>Viktor Maroši</w:t>
      </w:r>
      <w:r w:rsidRPr="00D50B8D">
        <w:t xml:space="preserve">                                                                        </w:t>
      </w:r>
    </w:p>
    <w:p w14:paraId="75FA5158" w14:textId="77777777" w:rsidR="002B63BC" w:rsidRPr="00EE24EA" w:rsidRDefault="002B63BC" w:rsidP="002B63BC">
      <w:pPr>
        <w:ind w:right="89"/>
      </w:pPr>
      <w:r>
        <w:t>riaditeľ</w:t>
      </w:r>
      <w:r w:rsidRPr="00D50B8D">
        <w:t xml:space="preserve"> </w:t>
      </w:r>
      <w:r>
        <w:t xml:space="preserve">KIRA </w:t>
      </w:r>
      <w:proofErr w:type="spellStart"/>
      <w:r>
        <w:t>n.o</w:t>
      </w:r>
      <w:proofErr w:type="spellEnd"/>
      <w:r>
        <w:t>.</w:t>
      </w:r>
    </w:p>
    <w:p w14:paraId="1F0FA08C" w14:textId="77777777" w:rsidR="002B63BC" w:rsidRDefault="002B63BC" w:rsidP="002B63BC">
      <w:pPr>
        <w:ind w:left="2850" w:right="2844"/>
        <w:jc w:val="center"/>
        <w:rPr>
          <w:b/>
        </w:rPr>
      </w:pPr>
    </w:p>
    <w:p w14:paraId="358ECCD6" w14:textId="77777777" w:rsidR="002B63BC" w:rsidRDefault="002B63BC" w:rsidP="002B63BC">
      <w:pPr>
        <w:rPr>
          <w:b/>
        </w:rPr>
      </w:pPr>
      <w:r>
        <w:rPr>
          <w:b/>
        </w:rPr>
        <w:br w:type="page"/>
      </w:r>
    </w:p>
    <w:p w14:paraId="42550D80" w14:textId="77777777" w:rsidR="002B63BC" w:rsidRPr="00D50B8D" w:rsidRDefault="002B63BC" w:rsidP="002B63BC">
      <w:pPr>
        <w:ind w:left="2850" w:right="2844"/>
        <w:jc w:val="center"/>
      </w:pPr>
      <w:r w:rsidRPr="00D50B8D">
        <w:rPr>
          <w:b/>
        </w:rPr>
        <w:t xml:space="preserve">P R Í L O H A č. </w:t>
      </w:r>
      <w:r>
        <w:rPr>
          <w:b/>
        </w:rPr>
        <w:t>2</w:t>
      </w:r>
      <w:r w:rsidRPr="00D50B8D">
        <w:rPr>
          <w:b/>
        </w:rPr>
        <w:t xml:space="preserve"> k Zmluve o</w:t>
      </w:r>
      <w:r>
        <w:rPr>
          <w:b/>
        </w:rPr>
        <w:t> </w:t>
      </w:r>
      <w:r w:rsidRPr="00D50B8D">
        <w:rPr>
          <w:b/>
        </w:rPr>
        <w:t>po</w:t>
      </w:r>
      <w:r>
        <w:rPr>
          <w:b/>
        </w:rPr>
        <w:t>skytovaní poradenských služieb</w:t>
      </w:r>
      <w:r w:rsidRPr="00D50B8D">
        <w:rPr>
          <w:b/>
        </w:rPr>
        <w:t xml:space="preserve">  </w:t>
      </w:r>
    </w:p>
    <w:p w14:paraId="53F3C695" w14:textId="77777777" w:rsidR="002B63BC" w:rsidRDefault="002B63BC" w:rsidP="002B63BC">
      <w:pPr>
        <w:rPr>
          <w:b/>
        </w:rPr>
      </w:pPr>
      <w:r w:rsidRPr="00D50B8D">
        <w:rPr>
          <w:b/>
        </w:rPr>
        <w:t xml:space="preserve"> </w:t>
      </w:r>
    </w:p>
    <w:p w14:paraId="4A162F39" w14:textId="77777777" w:rsidR="002B63BC" w:rsidRPr="00D50B8D" w:rsidRDefault="002B63BC" w:rsidP="002B63BC"/>
    <w:p w14:paraId="501E8987" w14:textId="77777777" w:rsidR="002B63BC" w:rsidRPr="00D50B8D" w:rsidRDefault="002B63BC" w:rsidP="002B63BC">
      <w:pPr>
        <w:pStyle w:val="Nadpis1"/>
        <w:ind w:left="10" w:right="7"/>
        <w:rPr>
          <w:rFonts w:ascii="Times New Roman" w:hAnsi="Times New Roman" w:cs="Times New Roman"/>
        </w:rPr>
      </w:pPr>
      <w:r w:rsidRPr="00D50B8D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Cenová ponuka</w:t>
      </w:r>
      <w:r w:rsidRPr="00D50B8D">
        <w:rPr>
          <w:rFonts w:ascii="Times New Roman" w:hAnsi="Times New Roman" w:cs="Times New Roman"/>
        </w:rPr>
        <w:t xml:space="preserve"> </w:t>
      </w:r>
    </w:p>
    <w:p w14:paraId="3E8EE87E" w14:textId="77777777" w:rsidR="002B63BC" w:rsidRPr="005C225B" w:rsidRDefault="002B63BC" w:rsidP="002B63BC">
      <w:pPr>
        <w:ind w:right="89"/>
      </w:pPr>
    </w:p>
    <w:p w14:paraId="26251DB4" w14:textId="383CD9FA" w:rsidR="00B2359D" w:rsidRPr="005210BE" w:rsidRDefault="00B2359D" w:rsidP="00B2359D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sectPr w:rsidR="00B2359D" w:rsidRPr="005210BE" w:rsidSect="005210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4DF" w14:textId="77777777" w:rsidR="00331787" w:rsidRDefault="00331787" w:rsidP="00C57B7C">
      <w:r>
        <w:separator/>
      </w:r>
    </w:p>
  </w:endnote>
  <w:endnote w:type="continuationSeparator" w:id="0">
    <w:p w14:paraId="0FAC5791" w14:textId="77777777" w:rsidR="00331787" w:rsidRDefault="00331787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F6B" w14:textId="77777777" w:rsidR="005210BE" w:rsidRDefault="005210BE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E878C8" w14:textId="77777777" w:rsidR="005210BE" w:rsidRDefault="005210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4C49" w14:textId="77777777" w:rsidR="005210BE" w:rsidRDefault="005210BE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14:paraId="27E89078" w14:textId="77777777" w:rsidR="005210BE" w:rsidRDefault="005210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0163" w14:textId="77777777" w:rsidR="005210BE" w:rsidRDefault="005210B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8CF" w14:textId="18CC903A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386191" w14:textId="77777777" w:rsidR="002B20E0" w:rsidRDefault="002B20E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3C8" w14:textId="14DF8990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E203B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E203B">
      <w:rPr>
        <w:b/>
        <w:noProof/>
      </w:rPr>
      <w:t>10</w:t>
    </w:r>
    <w:r>
      <w:rPr>
        <w:b/>
      </w:rPr>
      <w:fldChar w:fldCharType="end"/>
    </w:r>
  </w:p>
  <w:p w14:paraId="16450FF1" w14:textId="77777777" w:rsidR="002B20E0" w:rsidRDefault="002B20E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61FD" w14:textId="01865DFA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4318" w14:textId="77777777" w:rsidR="00331787" w:rsidRDefault="00331787" w:rsidP="00C57B7C">
      <w:r>
        <w:separator/>
      </w:r>
    </w:p>
  </w:footnote>
  <w:footnote w:type="continuationSeparator" w:id="0">
    <w:p w14:paraId="3C35A511" w14:textId="77777777" w:rsidR="00331787" w:rsidRDefault="00331787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20F" w14:textId="77777777" w:rsidR="005210BE" w:rsidRDefault="005210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C639" w14:textId="77777777" w:rsidR="005210BE" w:rsidRDefault="005210B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2D89" w14:textId="77777777" w:rsidR="005210BE" w:rsidRDefault="005210B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51E" w14:textId="0A65E02B" w:rsidR="0024337A" w:rsidRDefault="0024337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7D6" w14:textId="064BC765" w:rsidR="0024337A" w:rsidRDefault="0024337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72F" w14:textId="74FCDBCD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54"/>
    <w:multiLevelType w:val="hybridMultilevel"/>
    <w:tmpl w:val="FA122CBC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EC1"/>
    <w:multiLevelType w:val="hybridMultilevel"/>
    <w:tmpl w:val="5512F1E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64169A"/>
    <w:multiLevelType w:val="hybridMultilevel"/>
    <w:tmpl w:val="99026A12"/>
    <w:lvl w:ilvl="0" w:tplc="CE506E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B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D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21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6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8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A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F6C43"/>
    <w:multiLevelType w:val="multilevel"/>
    <w:tmpl w:val="209661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65B4423"/>
    <w:multiLevelType w:val="hybridMultilevel"/>
    <w:tmpl w:val="973A1D8C"/>
    <w:lvl w:ilvl="0" w:tplc="DBD075C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1A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EA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8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2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8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0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0" w15:restartNumberingAfterBreak="0">
    <w:nsid w:val="1A6C4C7D"/>
    <w:multiLevelType w:val="hybridMultilevel"/>
    <w:tmpl w:val="34AC0B8A"/>
    <w:lvl w:ilvl="0" w:tplc="2B2814AA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EC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BE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92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E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09C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5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21BD3"/>
    <w:multiLevelType w:val="hybridMultilevel"/>
    <w:tmpl w:val="97CA9C86"/>
    <w:lvl w:ilvl="0" w:tplc="041B0001">
      <w:start w:val="1"/>
      <w:numFmt w:val="bullet"/>
      <w:lvlText w:val=""/>
      <w:lvlJc w:val="left"/>
      <w:pPr>
        <w:ind w:left="7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892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64BA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952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2E10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30B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65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85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4E94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3724E"/>
    <w:multiLevelType w:val="hybridMultilevel"/>
    <w:tmpl w:val="D1D21796"/>
    <w:lvl w:ilvl="0" w:tplc="1FEA9DE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E300922"/>
    <w:multiLevelType w:val="multilevel"/>
    <w:tmpl w:val="14FC8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B863E2"/>
    <w:multiLevelType w:val="hybridMultilevel"/>
    <w:tmpl w:val="3F46DC4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F225D9"/>
    <w:multiLevelType w:val="hybridMultilevel"/>
    <w:tmpl w:val="41CEF6A0"/>
    <w:lvl w:ilvl="0" w:tplc="FE6C02A6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C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B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2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8C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0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9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B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E85209"/>
    <w:multiLevelType w:val="multilevel"/>
    <w:tmpl w:val="F416A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4C41C9"/>
    <w:multiLevelType w:val="hybridMultilevel"/>
    <w:tmpl w:val="E0188226"/>
    <w:lvl w:ilvl="0" w:tplc="9594FB62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46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22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EE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4A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7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0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2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2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D5B3379"/>
    <w:multiLevelType w:val="hybridMultilevel"/>
    <w:tmpl w:val="962ECF76"/>
    <w:lvl w:ilvl="0" w:tplc="7A323B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6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39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0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47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60A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AD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7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6D6E05"/>
    <w:multiLevelType w:val="hybridMultilevel"/>
    <w:tmpl w:val="590A2A18"/>
    <w:lvl w:ilvl="0" w:tplc="52C4AACC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1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F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90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9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14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7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389"/>
    <w:multiLevelType w:val="hybridMultilevel"/>
    <w:tmpl w:val="602CF712"/>
    <w:lvl w:ilvl="0" w:tplc="2BEEC66C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1162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0601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7CE0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0518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8DF80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6B62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931E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4D83A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924568"/>
    <w:multiLevelType w:val="multilevel"/>
    <w:tmpl w:val="3ED86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5"/>
  </w:num>
  <w:num w:numId="5">
    <w:abstractNumId w:val="1"/>
  </w:num>
  <w:num w:numId="6">
    <w:abstractNumId w:val="11"/>
  </w:num>
  <w:num w:numId="7">
    <w:abstractNumId w:val="20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6"/>
  </w:num>
  <w:num w:numId="13">
    <w:abstractNumId w:val="23"/>
  </w:num>
  <w:num w:numId="14">
    <w:abstractNumId w:val="17"/>
  </w:num>
  <w:num w:numId="15">
    <w:abstractNumId w:val="24"/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1"/>
  </w:num>
  <w:num w:numId="24">
    <w:abstractNumId w:val="22"/>
  </w:num>
  <w:num w:numId="25">
    <w:abstractNumId w:val="12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rQUAlXDqiywAAAA="/>
  </w:docVars>
  <w:rsids>
    <w:rsidRoot w:val="00371CEC"/>
    <w:rsid w:val="000026C4"/>
    <w:rsid w:val="000134E1"/>
    <w:rsid w:val="000154D3"/>
    <w:rsid w:val="0001598C"/>
    <w:rsid w:val="00021DC8"/>
    <w:rsid w:val="000243BB"/>
    <w:rsid w:val="0002715D"/>
    <w:rsid w:val="000330B5"/>
    <w:rsid w:val="00036A26"/>
    <w:rsid w:val="000411F5"/>
    <w:rsid w:val="000508CC"/>
    <w:rsid w:val="00053D71"/>
    <w:rsid w:val="00055983"/>
    <w:rsid w:val="00063832"/>
    <w:rsid w:val="000675FA"/>
    <w:rsid w:val="0007580C"/>
    <w:rsid w:val="00080400"/>
    <w:rsid w:val="000840E2"/>
    <w:rsid w:val="0008435E"/>
    <w:rsid w:val="000873E9"/>
    <w:rsid w:val="00091158"/>
    <w:rsid w:val="00097B01"/>
    <w:rsid w:val="000B2976"/>
    <w:rsid w:val="000B4C62"/>
    <w:rsid w:val="000B728E"/>
    <w:rsid w:val="000C361A"/>
    <w:rsid w:val="000C651F"/>
    <w:rsid w:val="000D61F1"/>
    <w:rsid w:val="000D706F"/>
    <w:rsid w:val="000E1B91"/>
    <w:rsid w:val="000E55BF"/>
    <w:rsid w:val="000F42D8"/>
    <w:rsid w:val="00100935"/>
    <w:rsid w:val="00102C82"/>
    <w:rsid w:val="0011285E"/>
    <w:rsid w:val="0011432A"/>
    <w:rsid w:val="00120588"/>
    <w:rsid w:val="001308E0"/>
    <w:rsid w:val="00133822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711"/>
    <w:rsid w:val="00173C06"/>
    <w:rsid w:val="00173F88"/>
    <w:rsid w:val="00174A6A"/>
    <w:rsid w:val="00177F3F"/>
    <w:rsid w:val="001845DE"/>
    <w:rsid w:val="001873A3"/>
    <w:rsid w:val="00190529"/>
    <w:rsid w:val="0019159D"/>
    <w:rsid w:val="0019205D"/>
    <w:rsid w:val="00193009"/>
    <w:rsid w:val="001B491C"/>
    <w:rsid w:val="001B7616"/>
    <w:rsid w:val="001B7D3E"/>
    <w:rsid w:val="001C3466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4567E"/>
    <w:rsid w:val="00256F96"/>
    <w:rsid w:val="00262B58"/>
    <w:rsid w:val="00272406"/>
    <w:rsid w:val="00276CCC"/>
    <w:rsid w:val="00276EC7"/>
    <w:rsid w:val="00277B36"/>
    <w:rsid w:val="00280965"/>
    <w:rsid w:val="00283C58"/>
    <w:rsid w:val="00291AB0"/>
    <w:rsid w:val="0029406E"/>
    <w:rsid w:val="00294C8A"/>
    <w:rsid w:val="00297342"/>
    <w:rsid w:val="002A4094"/>
    <w:rsid w:val="002A5C86"/>
    <w:rsid w:val="002B20E0"/>
    <w:rsid w:val="002B4892"/>
    <w:rsid w:val="002B63BC"/>
    <w:rsid w:val="002B6BC2"/>
    <w:rsid w:val="002C1A04"/>
    <w:rsid w:val="002D0C56"/>
    <w:rsid w:val="002D4C4D"/>
    <w:rsid w:val="002E336C"/>
    <w:rsid w:val="002F6D2C"/>
    <w:rsid w:val="00300B86"/>
    <w:rsid w:val="003167B1"/>
    <w:rsid w:val="0032254D"/>
    <w:rsid w:val="00324B7A"/>
    <w:rsid w:val="0033100A"/>
    <w:rsid w:val="00331787"/>
    <w:rsid w:val="0034280C"/>
    <w:rsid w:val="00356CF1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E5EC8"/>
    <w:rsid w:val="003E6729"/>
    <w:rsid w:val="003F4319"/>
    <w:rsid w:val="0040772E"/>
    <w:rsid w:val="004208E6"/>
    <w:rsid w:val="00420B11"/>
    <w:rsid w:val="0043088E"/>
    <w:rsid w:val="004368F0"/>
    <w:rsid w:val="0044483F"/>
    <w:rsid w:val="00446EA1"/>
    <w:rsid w:val="00451E88"/>
    <w:rsid w:val="00453D36"/>
    <w:rsid w:val="0045417B"/>
    <w:rsid w:val="004550C2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506857"/>
    <w:rsid w:val="005158A0"/>
    <w:rsid w:val="00516710"/>
    <w:rsid w:val="00517F64"/>
    <w:rsid w:val="005210BE"/>
    <w:rsid w:val="005353F8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85B8D"/>
    <w:rsid w:val="005A6B01"/>
    <w:rsid w:val="005B4386"/>
    <w:rsid w:val="005B4906"/>
    <w:rsid w:val="005C616D"/>
    <w:rsid w:val="005D65F8"/>
    <w:rsid w:val="005D6A62"/>
    <w:rsid w:val="005E2A9B"/>
    <w:rsid w:val="005E2DF1"/>
    <w:rsid w:val="005E5D48"/>
    <w:rsid w:val="006007C6"/>
    <w:rsid w:val="00603226"/>
    <w:rsid w:val="00606849"/>
    <w:rsid w:val="00611CA0"/>
    <w:rsid w:val="00616BBE"/>
    <w:rsid w:val="0063143C"/>
    <w:rsid w:val="006342B7"/>
    <w:rsid w:val="006361FC"/>
    <w:rsid w:val="00640B62"/>
    <w:rsid w:val="006514E7"/>
    <w:rsid w:val="0065171C"/>
    <w:rsid w:val="00652410"/>
    <w:rsid w:val="00652B25"/>
    <w:rsid w:val="00653316"/>
    <w:rsid w:val="006641E8"/>
    <w:rsid w:val="00665349"/>
    <w:rsid w:val="006719D2"/>
    <w:rsid w:val="0068008C"/>
    <w:rsid w:val="006A0392"/>
    <w:rsid w:val="006A13E5"/>
    <w:rsid w:val="006A2AB7"/>
    <w:rsid w:val="006B73B5"/>
    <w:rsid w:val="006B75DA"/>
    <w:rsid w:val="006C4C74"/>
    <w:rsid w:val="006C5995"/>
    <w:rsid w:val="006D04B9"/>
    <w:rsid w:val="006D0E03"/>
    <w:rsid w:val="006D469D"/>
    <w:rsid w:val="006E5C93"/>
    <w:rsid w:val="006F01EE"/>
    <w:rsid w:val="006F41FF"/>
    <w:rsid w:val="00701CE9"/>
    <w:rsid w:val="0070344B"/>
    <w:rsid w:val="007066C8"/>
    <w:rsid w:val="007070DF"/>
    <w:rsid w:val="00723969"/>
    <w:rsid w:val="00725DC9"/>
    <w:rsid w:val="00727DA6"/>
    <w:rsid w:val="007442B4"/>
    <w:rsid w:val="0074793B"/>
    <w:rsid w:val="00755DC4"/>
    <w:rsid w:val="00756FF8"/>
    <w:rsid w:val="0075764B"/>
    <w:rsid w:val="00761634"/>
    <w:rsid w:val="00772C8A"/>
    <w:rsid w:val="00780EC7"/>
    <w:rsid w:val="00784E18"/>
    <w:rsid w:val="00786108"/>
    <w:rsid w:val="00787EBE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07E6F"/>
    <w:rsid w:val="00812EB3"/>
    <w:rsid w:val="00817D9A"/>
    <w:rsid w:val="00824E74"/>
    <w:rsid w:val="00825FBB"/>
    <w:rsid w:val="00835515"/>
    <w:rsid w:val="00841A36"/>
    <w:rsid w:val="00842B25"/>
    <w:rsid w:val="00845AE9"/>
    <w:rsid w:val="0085352F"/>
    <w:rsid w:val="0086709F"/>
    <w:rsid w:val="00871B9C"/>
    <w:rsid w:val="00880E51"/>
    <w:rsid w:val="0088256B"/>
    <w:rsid w:val="00883E93"/>
    <w:rsid w:val="00886284"/>
    <w:rsid w:val="00887AE8"/>
    <w:rsid w:val="00890889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E203B"/>
    <w:rsid w:val="008E2F7F"/>
    <w:rsid w:val="008E7BB0"/>
    <w:rsid w:val="008F2575"/>
    <w:rsid w:val="008F2DCF"/>
    <w:rsid w:val="008F710A"/>
    <w:rsid w:val="008F7410"/>
    <w:rsid w:val="00901A6B"/>
    <w:rsid w:val="00904A83"/>
    <w:rsid w:val="009056CE"/>
    <w:rsid w:val="009147C2"/>
    <w:rsid w:val="00917A71"/>
    <w:rsid w:val="00921415"/>
    <w:rsid w:val="0092241A"/>
    <w:rsid w:val="00924610"/>
    <w:rsid w:val="00932F93"/>
    <w:rsid w:val="009365A2"/>
    <w:rsid w:val="00941C83"/>
    <w:rsid w:val="009468DC"/>
    <w:rsid w:val="00946BAE"/>
    <w:rsid w:val="009479C6"/>
    <w:rsid w:val="00973D5A"/>
    <w:rsid w:val="00991DE1"/>
    <w:rsid w:val="0099253A"/>
    <w:rsid w:val="009A1C56"/>
    <w:rsid w:val="009A23F2"/>
    <w:rsid w:val="009B258B"/>
    <w:rsid w:val="009C4FB6"/>
    <w:rsid w:val="009C7249"/>
    <w:rsid w:val="009C7F46"/>
    <w:rsid w:val="009D2D08"/>
    <w:rsid w:val="009E014A"/>
    <w:rsid w:val="009E0925"/>
    <w:rsid w:val="009E28BB"/>
    <w:rsid w:val="009E3974"/>
    <w:rsid w:val="009E421D"/>
    <w:rsid w:val="009F7087"/>
    <w:rsid w:val="00A0094D"/>
    <w:rsid w:val="00A02CF1"/>
    <w:rsid w:val="00A07077"/>
    <w:rsid w:val="00A22470"/>
    <w:rsid w:val="00A51C6E"/>
    <w:rsid w:val="00A543FF"/>
    <w:rsid w:val="00A6132A"/>
    <w:rsid w:val="00A61DBB"/>
    <w:rsid w:val="00A7081A"/>
    <w:rsid w:val="00A73BC7"/>
    <w:rsid w:val="00A921A1"/>
    <w:rsid w:val="00A93A14"/>
    <w:rsid w:val="00A94402"/>
    <w:rsid w:val="00A95B52"/>
    <w:rsid w:val="00A961B1"/>
    <w:rsid w:val="00AA3028"/>
    <w:rsid w:val="00AA3604"/>
    <w:rsid w:val="00AA4317"/>
    <w:rsid w:val="00AA4C27"/>
    <w:rsid w:val="00AA72C1"/>
    <w:rsid w:val="00AB4C60"/>
    <w:rsid w:val="00AC4681"/>
    <w:rsid w:val="00AC7571"/>
    <w:rsid w:val="00AD02F9"/>
    <w:rsid w:val="00AD5DA6"/>
    <w:rsid w:val="00AD74F5"/>
    <w:rsid w:val="00AD7F15"/>
    <w:rsid w:val="00AE2375"/>
    <w:rsid w:val="00AE30F2"/>
    <w:rsid w:val="00AE509A"/>
    <w:rsid w:val="00AF233D"/>
    <w:rsid w:val="00AF514C"/>
    <w:rsid w:val="00AF7D88"/>
    <w:rsid w:val="00AF7DB5"/>
    <w:rsid w:val="00B10F23"/>
    <w:rsid w:val="00B14743"/>
    <w:rsid w:val="00B16273"/>
    <w:rsid w:val="00B222ED"/>
    <w:rsid w:val="00B231FB"/>
    <w:rsid w:val="00B2359D"/>
    <w:rsid w:val="00B23EC4"/>
    <w:rsid w:val="00B3206E"/>
    <w:rsid w:val="00B37FC0"/>
    <w:rsid w:val="00B446BB"/>
    <w:rsid w:val="00B45B67"/>
    <w:rsid w:val="00B539D8"/>
    <w:rsid w:val="00B53F3F"/>
    <w:rsid w:val="00B55152"/>
    <w:rsid w:val="00B61C95"/>
    <w:rsid w:val="00B63A0C"/>
    <w:rsid w:val="00B70496"/>
    <w:rsid w:val="00B8368F"/>
    <w:rsid w:val="00BA2D4D"/>
    <w:rsid w:val="00BC1D95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076E0"/>
    <w:rsid w:val="00C1531D"/>
    <w:rsid w:val="00C3607D"/>
    <w:rsid w:val="00C41C1D"/>
    <w:rsid w:val="00C5477D"/>
    <w:rsid w:val="00C5714F"/>
    <w:rsid w:val="00C57B7C"/>
    <w:rsid w:val="00C617B7"/>
    <w:rsid w:val="00C71396"/>
    <w:rsid w:val="00C75191"/>
    <w:rsid w:val="00C75C74"/>
    <w:rsid w:val="00C836A3"/>
    <w:rsid w:val="00C903EC"/>
    <w:rsid w:val="00C91304"/>
    <w:rsid w:val="00C91905"/>
    <w:rsid w:val="00C9314E"/>
    <w:rsid w:val="00C942C6"/>
    <w:rsid w:val="00C94645"/>
    <w:rsid w:val="00C95B1B"/>
    <w:rsid w:val="00C962C7"/>
    <w:rsid w:val="00C96558"/>
    <w:rsid w:val="00CA603B"/>
    <w:rsid w:val="00CA73C7"/>
    <w:rsid w:val="00CB1B71"/>
    <w:rsid w:val="00CB24AF"/>
    <w:rsid w:val="00CB469F"/>
    <w:rsid w:val="00CC5470"/>
    <w:rsid w:val="00CD146D"/>
    <w:rsid w:val="00CD345C"/>
    <w:rsid w:val="00D00425"/>
    <w:rsid w:val="00D13155"/>
    <w:rsid w:val="00D144D7"/>
    <w:rsid w:val="00D15A73"/>
    <w:rsid w:val="00D15C36"/>
    <w:rsid w:val="00D23007"/>
    <w:rsid w:val="00D243EC"/>
    <w:rsid w:val="00D317CD"/>
    <w:rsid w:val="00D33C0E"/>
    <w:rsid w:val="00D35BEE"/>
    <w:rsid w:val="00D379DC"/>
    <w:rsid w:val="00D534F9"/>
    <w:rsid w:val="00D54461"/>
    <w:rsid w:val="00D63482"/>
    <w:rsid w:val="00D64512"/>
    <w:rsid w:val="00D77D55"/>
    <w:rsid w:val="00D811B4"/>
    <w:rsid w:val="00D81FE3"/>
    <w:rsid w:val="00D86C1A"/>
    <w:rsid w:val="00D92F91"/>
    <w:rsid w:val="00D93BC6"/>
    <w:rsid w:val="00DA100E"/>
    <w:rsid w:val="00DA4324"/>
    <w:rsid w:val="00DB1423"/>
    <w:rsid w:val="00DB25C4"/>
    <w:rsid w:val="00DC0581"/>
    <w:rsid w:val="00DD092B"/>
    <w:rsid w:val="00DD3903"/>
    <w:rsid w:val="00DE5548"/>
    <w:rsid w:val="00DE5955"/>
    <w:rsid w:val="00DF3574"/>
    <w:rsid w:val="00DF3AEF"/>
    <w:rsid w:val="00DF5884"/>
    <w:rsid w:val="00DF67F9"/>
    <w:rsid w:val="00E068D9"/>
    <w:rsid w:val="00E16BC6"/>
    <w:rsid w:val="00E16DD9"/>
    <w:rsid w:val="00E21E6E"/>
    <w:rsid w:val="00E2262E"/>
    <w:rsid w:val="00E32599"/>
    <w:rsid w:val="00E3327B"/>
    <w:rsid w:val="00E3728C"/>
    <w:rsid w:val="00E372EA"/>
    <w:rsid w:val="00E40CBB"/>
    <w:rsid w:val="00E41ED9"/>
    <w:rsid w:val="00E51EF2"/>
    <w:rsid w:val="00E55349"/>
    <w:rsid w:val="00E55554"/>
    <w:rsid w:val="00E57136"/>
    <w:rsid w:val="00E67A51"/>
    <w:rsid w:val="00E776E7"/>
    <w:rsid w:val="00E77F24"/>
    <w:rsid w:val="00E80876"/>
    <w:rsid w:val="00E81F03"/>
    <w:rsid w:val="00E935FA"/>
    <w:rsid w:val="00EA1C6B"/>
    <w:rsid w:val="00EA27D3"/>
    <w:rsid w:val="00EA5C0B"/>
    <w:rsid w:val="00EB19AF"/>
    <w:rsid w:val="00EB28EF"/>
    <w:rsid w:val="00EB36D5"/>
    <w:rsid w:val="00EC3E07"/>
    <w:rsid w:val="00EC72C9"/>
    <w:rsid w:val="00ED5C8F"/>
    <w:rsid w:val="00ED6229"/>
    <w:rsid w:val="00EE1912"/>
    <w:rsid w:val="00EF1372"/>
    <w:rsid w:val="00EF262A"/>
    <w:rsid w:val="00F00842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5003"/>
    <w:rsid w:val="00F5768C"/>
    <w:rsid w:val="00F57A3B"/>
    <w:rsid w:val="00F707A7"/>
    <w:rsid w:val="00F74233"/>
    <w:rsid w:val="00F8505A"/>
    <w:rsid w:val="00F903C9"/>
    <w:rsid w:val="00F9181B"/>
    <w:rsid w:val="00FA12D1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3B5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3316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54D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54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kira.s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vo@kira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0ADD-3D94-417E-9F67-2C92A69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2021-03-11T06:12:00Z</dcterms:created>
  <dcterms:modified xsi:type="dcterms:W3CDTF">2022-01-19T07:04:00Z</dcterms:modified>
</cp:coreProperties>
</file>